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b w:val="1"/>
          <w:bCs w:val="1"/>
          <w:sz w:val="32"/>
          <w:szCs w:val="32"/>
        </w:rPr>
      </w:pPr>
    </w:p>
    <w:p>
      <w:pPr>
        <w:pStyle w:val="Normal.0"/>
        <w:jc w:val="center"/>
        <w:rPr>
          <w:b w:val="1"/>
          <w:bCs w:val="1"/>
          <w:sz w:val="44"/>
          <w:szCs w:val="44"/>
        </w:rPr>
      </w:pPr>
      <w:r>
        <w:rPr>
          <w:b w:val="1"/>
          <w:bCs w:val="1"/>
          <w:sz w:val="44"/>
          <w:szCs w:val="44"/>
          <w:rtl w:val="0"/>
          <w:lang w:val="it-IT"/>
        </w:rPr>
        <w:t xml:space="preserve">JEFF KOONS: </w:t>
      </w:r>
    </w:p>
    <w:p>
      <w:pPr>
        <w:pStyle w:val="Normal.0"/>
        <w:jc w:val="center"/>
        <w:rPr>
          <w:sz w:val="44"/>
          <w:szCs w:val="44"/>
        </w:rPr>
      </w:pPr>
      <w:r>
        <w:rPr>
          <w:b w:val="1"/>
          <w:bCs w:val="1"/>
          <w:sz w:val="44"/>
          <w:szCs w:val="44"/>
          <w:rtl w:val="0"/>
          <w:lang w:val="it-IT"/>
        </w:rPr>
        <w:t>THE BALLOON</w:t>
      </w:r>
      <w:r>
        <w:rPr>
          <w:b w:val="1"/>
          <w:bCs w:val="1"/>
          <w:sz w:val="44"/>
          <w:szCs w:val="44"/>
          <w:rtl w:val="0"/>
          <w:lang w:val="it-IT"/>
        </w:rPr>
        <w:t>S</w:t>
      </w:r>
      <w:r>
        <w:rPr>
          <w:b w:val="1"/>
          <w:bCs w:val="1"/>
          <w:sz w:val="44"/>
          <w:szCs w:val="44"/>
          <w:rtl w:val="0"/>
          <w:lang w:val="it-IT"/>
        </w:rPr>
        <w:t xml:space="preserve"> WORLD</w:t>
      </w:r>
    </w:p>
    <w:p>
      <w:pPr>
        <w:pStyle w:val="Normal.0"/>
        <w:jc w:val="center"/>
      </w:pPr>
    </w:p>
    <w:p>
      <w:pPr>
        <w:pStyle w:val="Normal.0"/>
        <w:jc w:val="center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>P</w:t>
      </w:r>
      <w:r>
        <w:rPr>
          <w:sz w:val="28"/>
          <w:szCs w:val="28"/>
          <w:rtl w:val="0"/>
          <w:lang w:val="it-IT"/>
        </w:rPr>
        <w:t>resso la Galleria Deodato Arte a Roma</w:t>
      </w:r>
      <w:r>
        <w:rPr>
          <w:sz w:val="28"/>
          <w:szCs w:val="28"/>
          <w:rtl w:val="0"/>
          <w:lang w:val="it-IT"/>
        </w:rPr>
        <w:t>,</w:t>
      </w:r>
    </w:p>
    <w:p>
      <w:pPr>
        <w:pStyle w:val="Normal.0"/>
        <w:jc w:val="center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 xml:space="preserve"> le intramontabili opere del rinomato artista statunitense</w:t>
      </w:r>
    </w:p>
    <w:p>
      <w:pPr>
        <w:pStyle w:val="Normal.0"/>
        <w:jc w:val="center"/>
        <w:rPr>
          <w:sz w:val="28"/>
          <w:szCs w:val="28"/>
        </w:rPr>
      </w:pPr>
    </w:p>
    <w:p>
      <w:pPr>
        <w:pStyle w:val="Normal.0"/>
        <w:jc w:val="center"/>
        <w:rPr>
          <w:i w:val="1"/>
          <w:i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it-IT"/>
        </w:rPr>
        <w:t>Opening night</w:t>
      </w:r>
      <w:r>
        <w:rPr>
          <w:sz w:val="28"/>
          <w:szCs w:val="28"/>
          <w:rtl w:val="0"/>
          <w:lang w:val="it-IT"/>
        </w:rPr>
        <w:t>: gioved</w:t>
      </w:r>
      <w:r>
        <w:rPr>
          <w:sz w:val="28"/>
          <w:szCs w:val="28"/>
          <w:rtl w:val="0"/>
          <w:lang w:val="it-IT"/>
        </w:rPr>
        <w:t>ì</w:t>
      </w:r>
      <w:r>
        <w:rPr>
          <w:sz w:val="28"/>
          <w:szCs w:val="28"/>
          <w:rtl w:val="0"/>
          <w:lang w:val="it-IT"/>
        </w:rPr>
        <w:t>, 25 gennaio - ore 18.30 - via Giulia 122, Roma</w:t>
      </w:r>
    </w:p>
    <w:p>
      <w:pPr>
        <w:pStyle w:val="Normal.0"/>
        <w:shd w:val="clear" w:color="auto" w:fill="ffffff"/>
        <w:jc w:val="both"/>
        <w:rPr>
          <w:i w:val="1"/>
          <w:iCs w:val="1"/>
          <w:sz w:val="28"/>
          <w:szCs w:val="28"/>
        </w:rPr>
      </w:pPr>
    </w:p>
    <w:p>
      <w:pPr>
        <w:pStyle w:val="Normal.0"/>
        <w:shd w:val="clear" w:color="auto" w:fill="ffffff"/>
        <w:spacing w:line="276" w:lineRule="auto"/>
        <w:jc w:val="both"/>
        <w:rPr>
          <w:i w:val="1"/>
          <w:iCs w:val="1"/>
          <w:sz w:val="22"/>
          <w:szCs w:val="22"/>
        </w:rPr>
      </w:pPr>
    </w:p>
    <w:p>
      <w:pPr>
        <w:pStyle w:val="Normal.0"/>
        <w:shd w:val="clear" w:color="auto" w:fill="ffffff"/>
        <w:spacing w:line="276" w:lineRule="auto"/>
        <w:jc w:val="both"/>
      </w:pPr>
      <w:r>
        <w:rPr>
          <w:b w:val="1"/>
          <w:bCs w:val="1"/>
          <w:rtl w:val="0"/>
          <w:lang w:val="it-IT"/>
        </w:rPr>
        <w:t>The balloons world</w:t>
      </w:r>
      <w:r>
        <w:rPr>
          <w:rtl w:val="0"/>
          <w:lang w:val="it-IT"/>
        </w:rPr>
        <w:t xml:space="preserve"> è </w:t>
      </w:r>
      <w:r>
        <w:rPr>
          <w:rtl w:val="0"/>
          <w:lang w:val="it-IT"/>
        </w:rPr>
        <w:t>la nuova mostra dedicata 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artista </w:t>
      </w:r>
      <w:r>
        <w:rPr>
          <w:b w:val="1"/>
          <w:bCs w:val="1"/>
          <w:rtl w:val="0"/>
          <w:lang w:val="it-IT"/>
        </w:rPr>
        <w:t xml:space="preserve">Jeff Koons </w:t>
      </w:r>
      <w:r>
        <w:rPr>
          <w:rtl w:val="0"/>
          <w:lang w:val="it-IT"/>
        </w:rPr>
        <w:t>che dal</w:t>
      </w:r>
      <w:r>
        <w:rPr>
          <w:b w:val="1"/>
          <w:bCs w:val="1"/>
          <w:rtl w:val="0"/>
          <w:lang w:val="it-IT"/>
        </w:rPr>
        <w:t xml:space="preserve"> 25 gennaio </w:t>
      </w:r>
      <w:r>
        <w:rPr>
          <w:rtl w:val="0"/>
          <w:lang w:val="it-IT"/>
        </w:rPr>
        <w:t xml:space="preserve">inaugura a Roma, presso la </w:t>
      </w:r>
      <w:r>
        <w:rPr>
          <w:b w:val="1"/>
          <w:bCs w:val="1"/>
          <w:rtl w:val="0"/>
          <w:lang w:val="it-IT"/>
        </w:rPr>
        <w:t xml:space="preserve">Galleria Deodato Arte in via Giulia 122 </w:t>
      </w:r>
      <w:r>
        <w:rPr>
          <w:rtl w:val="0"/>
          <w:lang w:val="it-IT"/>
        </w:rPr>
        <w:t>e che vede protagoniste le iconiche sculture inflatable</w:t>
      </w:r>
      <w:r>
        <w:rPr>
          <w:b w:val="1"/>
          <w:bCs w:val="1"/>
          <w:rtl w:val="0"/>
          <w:lang w:val="it-IT"/>
        </w:rPr>
        <w:t>,</w:t>
      </w:r>
      <w:r>
        <w:rPr>
          <w:rtl w:val="0"/>
          <w:lang w:val="it-IT"/>
        </w:rPr>
        <w:t xml:space="preserve"> tra le quali Balloon Animals, Balloon Dog, la serie dedicata ai diamanti e la ballerina seduta. La mostra offre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opportunit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di vedere opere raramente esposte al pubblico e che hanno reso Koons uno degli artisti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 xml:space="preserve">noti e quotati al mondo. </w:t>
      </w:r>
    </w:p>
    <w:p>
      <w:pPr>
        <w:pStyle w:val="Normal.0"/>
        <w:shd w:val="clear" w:color="auto" w:fill="ffffff"/>
        <w:spacing w:line="276" w:lineRule="auto"/>
        <w:jc w:val="both"/>
      </w:pPr>
    </w:p>
    <w:p>
      <w:pPr>
        <w:pStyle w:val="Normal.0"/>
        <w:shd w:val="clear" w:color="auto" w:fill="ffffff"/>
        <w:spacing w:line="276" w:lineRule="auto"/>
        <w:jc w:val="both"/>
      </w:pPr>
      <w:r>
        <w:rPr>
          <w:rtl w:val="0"/>
          <w:lang w:val="it-IT"/>
        </w:rPr>
        <w:t>Al centro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esposizione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 xml:space="preserve">la collezione </w:t>
      </w:r>
      <w:r>
        <w:rPr>
          <w:b w:val="1"/>
          <w:bCs w:val="1"/>
          <w:i w:val="1"/>
          <w:iCs w:val="1"/>
          <w:rtl w:val="0"/>
          <w:lang w:val="it-IT"/>
        </w:rPr>
        <w:t>Celebration</w:t>
      </w:r>
      <w:r>
        <w:rPr>
          <w:i w:val="1"/>
          <w:iCs w:val="1"/>
          <w:rtl w:val="0"/>
          <w:lang w:val="it-IT"/>
        </w:rPr>
        <w:t>,</w:t>
      </w:r>
      <w:r>
        <w:rPr>
          <w:rtl w:val="0"/>
          <w:lang w:val="it-IT"/>
        </w:rPr>
        <w:t xml:space="preserve"> iniziata negli anni 90, ispirata alle decorazioni gonfiabili esposte nei cortili delle case della Pennsylvania centro-meridionale dove Koons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cresciuto.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artista ha saputo trasformare </w:t>
      </w:r>
      <w:r>
        <w:rPr>
          <w:rtl w:val="0"/>
          <w:lang w:val="it-IT"/>
        </w:rPr>
        <w:t>oggetti quotidiani</w:t>
      </w:r>
      <w:r>
        <w:rPr>
          <w:rtl w:val="0"/>
          <w:lang w:val="it-IT"/>
        </w:rPr>
        <w:t xml:space="preserve"> in una serie artistica che porta allegria e ottimismo con animali gonfiabili </w:t>
      </w:r>
      <w:r>
        <w:rPr>
          <w:rtl w:val="0"/>
          <w:lang w:val="it-IT"/>
        </w:rPr>
        <w:t xml:space="preserve">– </w:t>
      </w:r>
      <w:r>
        <w:rPr>
          <w:rtl w:val="0"/>
          <w:lang w:val="it-IT"/>
        </w:rPr>
        <w:t xml:space="preserve">conigli, cani, scimmie e cigni - riprodotti in sculture ricoperte da un rivestimento cromatico metallizzato e riflettente che conferisce un aspetto insieme fragile e leggero. Il gioioso </w:t>
      </w:r>
      <w:r>
        <w:rPr>
          <w:b w:val="1"/>
          <w:bCs w:val="1"/>
          <w:rtl w:val="0"/>
          <w:lang w:val="it-IT"/>
        </w:rPr>
        <w:t>Balloon Dog Blue</w:t>
      </w:r>
      <w:r>
        <w:rPr>
          <w:rtl w:val="0"/>
          <w:lang w:val="it-IT"/>
        </w:rPr>
        <w:t>,</w:t>
      </w:r>
      <w:r>
        <w:rPr>
          <w:rtl w:val="0"/>
          <w:lang w:val="it-IT"/>
        </w:rPr>
        <w:t xml:space="preserve"> in porcellana di Limoges cromata esposto in mostra</w:t>
      </w:r>
      <w:r>
        <w:rPr>
          <w:rtl w:val="0"/>
          <w:lang w:val="it-IT"/>
        </w:rPr>
        <w:t>,</w:t>
      </w:r>
      <w:r>
        <w:rPr>
          <w:rtl w:val="0"/>
          <w:lang w:val="it-IT"/>
        </w:rPr>
        <w:t xml:space="preserve"> ricorda certamente gli animali che i clown regalano ai bambini nelle feste di compleanno, ma si fa gioco anche delle retorica delle statue equestri presenti in molte citt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del mondo e </w:t>
      </w:r>
      <w:r>
        <w:rPr>
          <w:rtl w:val="0"/>
          <w:lang w:val="it-IT"/>
        </w:rPr>
        <w:t>potrebbe rappresentare</w:t>
      </w:r>
      <w:r>
        <w:rPr>
          <w:rtl w:val="0"/>
          <w:lang w:val="it-IT"/>
        </w:rPr>
        <w:t xml:space="preserve"> un moderno cavallo di Troia.</w:t>
      </w:r>
    </w:p>
    <w:p>
      <w:pPr>
        <w:pStyle w:val="Normal.0"/>
        <w:shd w:val="clear" w:color="auto" w:fill="ffffff"/>
        <w:spacing w:line="276" w:lineRule="auto"/>
        <w:jc w:val="both"/>
        <w:rPr>
          <w:i w:val="1"/>
          <w:iCs w:val="1"/>
        </w:rPr>
      </w:pPr>
    </w:p>
    <w:p>
      <w:pPr>
        <w:pStyle w:val="Normal.0"/>
        <w:shd w:val="clear" w:color="auto" w:fill="ffffff"/>
        <w:spacing w:line="276" w:lineRule="auto"/>
        <w:jc w:val="both"/>
      </w:pPr>
      <w:r>
        <w:rPr>
          <w:rtl w:val="0"/>
          <w:lang w:val="it-IT"/>
        </w:rPr>
        <w:t xml:space="preserve">Di grande effetto la serie </w:t>
      </w:r>
      <w:r>
        <w:rPr>
          <w:b w:val="1"/>
          <w:bCs w:val="1"/>
          <w:rtl w:val="0"/>
          <w:lang w:val="it-IT"/>
        </w:rPr>
        <w:t>i Diamanti</w:t>
      </w:r>
      <w:r>
        <w:rPr>
          <w:rtl w:val="0"/>
          <w:lang w:val="it-IT"/>
        </w:rPr>
        <w:t>, datat</w:t>
      </w:r>
      <w:r>
        <w:rPr>
          <w:rtl w:val="0"/>
          <w:lang w:val="it-IT"/>
        </w:rPr>
        <w:t>i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 xml:space="preserve">rispettivamente </w:t>
      </w:r>
      <w:r>
        <w:rPr>
          <w:rtl w:val="0"/>
          <w:lang w:val="it-IT"/>
        </w:rPr>
        <w:t>2020</w:t>
      </w:r>
      <w:r>
        <w:rPr>
          <w:rtl w:val="0"/>
          <w:lang w:val="it-IT"/>
        </w:rPr>
        <w:t xml:space="preserve"> e 2023, </w:t>
      </w:r>
      <w:r>
        <w:rPr>
          <w:rtl w:val="0"/>
          <w:lang w:val="it-IT"/>
        </w:rPr>
        <w:t>ispirat</w:t>
      </w:r>
      <w:r>
        <w:rPr>
          <w:rtl w:val="0"/>
          <w:lang w:val="it-IT"/>
        </w:rPr>
        <w:t>i</w:t>
      </w:r>
      <w:r>
        <w:rPr>
          <w:rtl w:val="0"/>
          <w:lang w:val="it-IT"/>
        </w:rPr>
        <w:t xml:space="preserve"> alle sculture monumentali del 1994.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Non si tratta di sfarzo, ma del momento della creazione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 xml:space="preserve">, spiega Koons: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 xml:space="preserve">Gli agganci ai lati del diamante rappresentano l'energia maschile, mentre il diamante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un uovo.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 xml:space="preserve">. Con questa edizione Koons ha raffinato ulteriormente la sua tecnica di lavorazione della porcellana che imita i tagli netti del diamante con il caratteristico effetto di specchio: non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possibile vedere l'opera d'arte senza vedere se stessi.</w:t>
      </w:r>
    </w:p>
    <w:p>
      <w:pPr>
        <w:pStyle w:val="Normal.0"/>
        <w:shd w:val="clear" w:color="auto" w:fill="ffffff"/>
        <w:spacing w:line="276" w:lineRule="auto"/>
        <w:jc w:val="both"/>
      </w:pPr>
    </w:p>
    <w:p>
      <w:pPr>
        <w:pStyle w:val="Normal.0"/>
        <w:spacing w:line="276" w:lineRule="auto"/>
        <w:jc w:val="both"/>
      </w:pPr>
      <w:r>
        <w:rPr>
          <w:b w:val="1"/>
          <w:bCs w:val="1"/>
          <w:rtl w:val="0"/>
          <w:lang w:val="it-IT"/>
        </w:rPr>
        <w:t>Seated Ballerina</w:t>
      </w:r>
      <w:r>
        <w:rPr>
          <w:rtl w:val="0"/>
          <w:lang w:val="it-IT"/>
        </w:rPr>
        <w:t xml:space="preserve"> è </w:t>
      </w:r>
      <w:r>
        <w:rPr>
          <w:rtl w:val="0"/>
          <w:lang w:val="it-IT"/>
        </w:rPr>
        <w:t xml:space="preserve">invece una scultura in legno dipinto che rappresenta una ballerina seduta su uno sgabello, intenta a infilarsi le scarpette.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 xml:space="preserve">La ballerina seduta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come una Venere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, ha spiegato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 xml:space="preserve">Koons.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Potresti vederci la Venere di Willendorf o una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 xml:space="preserve">delle tante veneri antiche.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proprio un lavoro sulla bellezza e anche sul senso della contemplazione, della quiete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. Nel 2017 la versione colossale gonfiabile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 xml:space="preserve">– </w:t>
      </w:r>
      <w:r>
        <w:rPr>
          <w:rtl w:val="0"/>
          <w:lang w:val="it-IT"/>
        </w:rPr>
        <w:t xml:space="preserve">13 metri di altezza </w:t>
      </w:r>
      <w:r>
        <w:rPr>
          <w:rtl w:val="0"/>
          <w:lang w:val="it-IT"/>
        </w:rPr>
        <w:t xml:space="preserve">– </w:t>
      </w:r>
      <w:r>
        <w:rPr>
          <w:rtl w:val="0"/>
          <w:lang w:val="it-IT"/>
        </w:rPr>
        <w:t>fu esposta davanti al Rockfeller Center d</w:t>
      </w:r>
      <w:r>
        <w:rPr>
          <w:rtl w:val="0"/>
          <w:lang w:val="it-IT"/>
        </w:rPr>
        <w:t>i</w:t>
      </w:r>
      <w:r>
        <w:rPr>
          <w:rtl w:val="0"/>
          <w:lang w:val="it-IT"/>
        </w:rPr>
        <w:t xml:space="preserve"> N</w:t>
      </w:r>
      <w:r>
        <w:rPr>
          <w:rtl w:val="0"/>
          <w:lang w:val="it-IT"/>
        </w:rPr>
        <w:t xml:space="preserve">ew </w:t>
      </w:r>
      <w:r>
        <w:rPr>
          <w:rtl w:val="0"/>
          <w:lang w:val="it-IT"/>
        </w:rPr>
        <w:t>Y</w:t>
      </w:r>
      <w:r>
        <w:rPr>
          <w:rtl w:val="0"/>
          <w:lang w:val="it-IT"/>
        </w:rPr>
        <w:t>ork</w:t>
      </w:r>
      <w:r>
        <w:rPr>
          <w:rFonts w:ascii="Cambria" w:hAnsi="Cambria"/>
          <w:outline w:val="0"/>
          <w:color w:val="575757"/>
          <w:u w:color="575757"/>
          <w:shd w:val="clear" w:color="auto" w:fill="ffffff"/>
          <w:rtl w:val="0"/>
          <w:lang w:val="it-IT"/>
          <w14:textFill>
            <w14:solidFill>
              <w14:srgbClr w14:val="575757"/>
            </w14:solidFill>
          </w14:textFill>
        </w:rPr>
        <w:t xml:space="preserve"> </w:t>
      </w:r>
      <w:r>
        <w:rPr>
          <w:rtl w:val="0"/>
          <w:lang w:val="it-IT"/>
        </w:rPr>
        <w:t>per sostenere il Centro Internazionale per i Bambini Scomparsi e Maltrattati.</w:t>
      </w:r>
    </w:p>
    <w:p>
      <w:pPr>
        <w:pStyle w:val="Normal.0"/>
        <w:spacing w:line="276" w:lineRule="auto"/>
        <w:jc w:val="both"/>
      </w:pPr>
    </w:p>
    <w:p>
      <w:pPr>
        <w:pStyle w:val="Normal.0"/>
        <w:spacing w:line="276" w:lineRule="auto"/>
        <w:jc w:val="both"/>
      </w:pPr>
      <w:r>
        <w:rPr>
          <w:rtl w:val="0"/>
          <w:lang w:val="it-IT"/>
        </w:rPr>
        <w:t xml:space="preserve">Infine, </w:t>
      </w:r>
      <w:r>
        <w:rPr>
          <w:b w:val="1"/>
          <w:bCs w:val="1"/>
          <w:rtl w:val="0"/>
          <w:lang w:val="it-IT"/>
        </w:rPr>
        <w:t>Carracci Flower</w:t>
      </w:r>
      <w:r>
        <w:rPr>
          <w:rtl w:val="0"/>
          <w:lang w:val="it-IT"/>
        </w:rPr>
        <w:t>, una preziosa opera dalle linee sinuose che si ispira alle acqueforti erotiche del disegnatore cinquecentesco Agostino Carracci conosciute come Le Lascivie, rappresenta una figura femminile nuda e il suo compagno.</w:t>
      </w:r>
    </w:p>
    <w:p>
      <w:pPr>
        <w:pStyle w:val="Normal.0"/>
        <w:spacing w:line="276" w:lineRule="auto"/>
        <w:jc w:val="both"/>
      </w:pPr>
    </w:p>
    <w:p>
      <w:pPr>
        <w:pStyle w:val="Normal.0"/>
        <w:spacing w:line="276" w:lineRule="auto"/>
        <w:jc w:val="both"/>
        <w:rPr>
          <w:b w:val="1"/>
          <w:bCs w:val="1"/>
        </w:rPr>
      </w:pPr>
      <w:r>
        <w:rPr>
          <w:rtl w:val="0"/>
          <w:lang w:val="it-IT"/>
        </w:rPr>
        <w:t xml:space="preserve">In mostra anche alcune pregiate serigrafie della collezione </w:t>
      </w:r>
      <w:r>
        <w:rPr>
          <w:b w:val="1"/>
          <w:bCs w:val="1"/>
          <w:rtl w:val="0"/>
          <w:lang w:val="it-IT"/>
        </w:rPr>
        <w:t>Antiquity</w:t>
      </w:r>
      <w:r>
        <w:rPr>
          <w:rtl w:val="0"/>
          <w:lang w:val="it-IT"/>
        </w:rPr>
        <w:t xml:space="preserve">, </w:t>
      </w:r>
      <w:r>
        <w:rPr>
          <w:b w:val="1"/>
          <w:bCs w:val="1"/>
          <w:rtl w:val="0"/>
          <w:lang w:val="it-IT"/>
        </w:rPr>
        <w:t>Gazing Ball</w:t>
      </w:r>
      <w:r>
        <w:rPr>
          <w:rtl w:val="0"/>
          <w:lang w:val="it-IT"/>
        </w:rPr>
        <w:t xml:space="preserve"> e la serie di piatti in porcellana </w:t>
      </w:r>
      <w:r>
        <w:rPr>
          <w:b w:val="1"/>
          <w:bCs w:val="1"/>
          <w:rtl w:val="0"/>
          <w:lang w:val="it-IT"/>
        </w:rPr>
        <w:t>Co</w:t>
      </w:r>
      <w:r>
        <w:rPr>
          <w:b w:val="1"/>
          <w:bCs w:val="1"/>
          <w:rtl w:val="0"/>
          <w:lang w:val="it-IT"/>
        </w:rPr>
        <w:t>u</w:t>
      </w:r>
      <w:r>
        <w:rPr>
          <w:b w:val="1"/>
          <w:bCs w:val="1"/>
          <w:rtl w:val="0"/>
          <w:lang w:val="it-IT"/>
        </w:rPr>
        <w:t>pe Plates</w:t>
      </w:r>
      <w:r>
        <w:rPr>
          <w:b w:val="1"/>
          <w:bCs w:val="1"/>
          <w:rtl w:val="0"/>
          <w:lang w:val="it-IT"/>
        </w:rPr>
        <w:t>:</w:t>
      </w:r>
      <w:r>
        <w:rPr>
          <w:rtl w:val="0"/>
          <w:lang w:val="it-IT"/>
        </w:rPr>
        <w:t xml:space="preserve"> </w:t>
      </w:r>
      <w:r>
        <w:rPr>
          <w:b w:val="1"/>
          <w:bCs w:val="1"/>
          <w:rtl w:val="0"/>
          <w:lang w:val="it-IT"/>
        </w:rPr>
        <w:t>Tulips, Lips</w:t>
      </w:r>
      <w:r>
        <w:rPr>
          <w:b w:val="1"/>
          <w:bCs w:val="1"/>
          <w:rtl w:val="0"/>
          <w:lang w:val="it-IT"/>
        </w:rPr>
        <w:t xml:space="preserve"> e</w:t>
      </w:r>
      <w:r>
        <w:rPr>
          <w:b w:val="1"/>
          <w:bCs w:val="1"/>
          <w:rtl w:val="0"/>
          <w:lang w:val="it-IT"/>
        </w:rPr>
        <w:t xml:space="preserve"> Play D</w:t>
      </w:r>
      <w:r>
        <w:rPr>
          <w:b w:val="1"/>
          <w:bCs w:val="1"/>
          <w:rtl w:val="0"/>
          <w:lang w:val="it-IT"/>
        </w:rPr>
        <w:t>’</w:t>
      </w:r>
      <w:r>
        <w:rPr>
          <w:b w:val="1"/>
          <w:bCs w:val="1"/>
          <w:rtl w:val="0"/>
          <w:lang w:val="it-IT"/>
        </w:rPr>
        <w:t>Oh.</w:t>
      </w:r>
    </w:p>
    <w:p>
      <w:pPr>
        <w:pStyle w:val="Normal.0"/>
        <w:spacing w:line="276" w:lineRule="auto"/>
        <w:jc w:val="both"/>
        <w:rPr>
          <w:b w:val="1"/>
          <w:bCs w:val="1"/>
        </w:rPr>
      </w:pPr>
    </w:p>
    <w:p>
      <w:pPr>
        <w:pStyle w:val="Normal.0"/>
        <w:shd w:val="clear" w:color="auto" w:fill="ffffff"/>
        <w:spacing w:line="276" w:lineRule="auto"/>
        <w:jc w:val="both"/>
      </w:pPr>
      <w:r>
        <w:rPr>
          <w:rtl w:val="0"/>
          <w:lang w:val="it-IT"/>
        </w:rPr>
        <w:t>La mostra</w:t>
      </w:r>
      <w:r>
        <w:rPr>
          <w:rtl w:val="0"/>
          <w:lang w:val="it-IT"/>
        </w:rPr>
        <w:t xml:space="preserve"> è </w:t>
      </w:r>
      <w:r>
        <w:rPr>
          <w:rtl w:val="0"/>
          <w:lang w:val="it-IT"/>
        </w:rPr>
        <w:t>organizzata</w:t>
      </w:r>
      <w:r>
        <w:rPr>
          <w:rtl w:val="0"/>
          <w:lang w:val="it-IT"/>
        </w:rPr>
        <w:t xml:space="preserve"> in collaborazione con</w:t>
      </w:r>
      <w:r>
        <w:rPr>
          <w:rtl w:val="0"/>
          <w:lang w:val="it-IT"/>
        </w:rPr>
        <w:t xml:space="preserve"> </w:t>
      </w:r>
      <w:r>
        <w:rPr>
          <w:b w:val="1"/>
          <w:bCs w:val="1"/>
          <w:rtl w:val="0"/>
          <w:lang w:val="it-IT"/>
        </w:rPr>
        <w:t>Weng Contemporary</w:t>
      </w:r>
      <w:r>
        <w:rPr>
          <w:rtl w:val="0"/>
          <w:lang w:val="it-IT"/>
        </w:rPr>
        <w:t xml:space="preserve">, </w:t>
      </w:r>
      <w:r>
        <w:rPr>
          <w:rtl w:val="0"/>
          <w:lang w:val="it-IT"/>
        </w:rPr>
        <w:t>galleria</w:t>
      </w:r>
      <w:r>
        <w:rPr>
          <w:rtl w:val="0"/>
          <w:lang w:val="it-IT"/>
        </w:rPr>
        <w:t xml:space="preserve"> d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 contemporanea</w:t>
      </w:r>
      <w:r>
        <w:rPr>
          <w:rtl w:val="0"/>
          <w:lang w:val="it-IT"/>
        </w:rPr>
        <w:t xml:space="preserve"> con presenza online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(tramite piattaforma e-commerce) e offline (nello showroom ubicato in Svizzera centrale).</w:t>
      </w:r>
    </w:p>
    <w:p>
      <w:pPr>
        <w:pStyle w:val="Normal.0"/>
        <w:shd w:val="clear" w:color="auto" w:fill="ffffff"/>
        <w:spacing w:line="276" w:lineRule="auto"/>
        <w:jc w:val="both"/>
      </w:pPr>
    </w:p>
    <w:p>
      <w:pPr>
        <w:pStyle w:val="Normal.0"/>
        <w:spacing w:line="288" w:lineRule="auto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 xml:space="preserve">Jeff Koons </w:t>
      </w:r>
      <w:r>
        <w:rPr>
          <w:sz w:val="20"/>
          <w:szCs w:val="20"/>
          <w:rtl w:val="0"/>
          <w:lang w:val="it-IT"/>
        </w:rPr>
        <w:t xml:space="preserve">è </w:t>
      </w:r>
      <w:r>
        <w:rPr>
          <w:sz w:val="20"/>
          <w:szCs w:val="20"/>
          <w:rtl w:val="0"/>
          <w:lang w:val="it-IT"/>
        </w:rPr>
        <w:t xml:space="preserve">nato a York, Pennsylvania nel 1955. Ha studiato presso il Maryland Institute College of Art di Baltimora e alla Scuola dell'Art Institute di Chicago. Ha ricevuto un BFA da il Maryland Institute College of Art nel 1976  ed </w:t>
      </w:r>
      <w:r>
        <w:rPr>
          <w:sz w:val="20"/>
          <w:szCs w:val="20"/>
          <w:rtl w:val="0"/>
          <w:lang w:val="it-IT"/>
        </w:rPr>
        <w:t xml:space="preserve">è </w:t>
      </w:r>
      <w:r>
        <w:rPr>
          <w:sz w:val="20"/>
          <w:szCs w:val="20"/>
          <w:rtl w:val="0"/>
          <w:lang w:val="it-IT"/>
        </w:rPr>
        <w:t>diventato famoso a met</w:t>
      </w:r>
      <w:r>
        <w:rPr>
          <w:sz w:val="20"/>
          <w:szCs w:val="20"/>
          <w:rtl w:val="0"/>
          <w:lang w:val="it-IT"/>
        </w:rPr>
        <w:t xml:space="preserve">à </w:t>
      </w:r>
      <w:r>
        <w:rPr>
          <w:sz w:val="20"/>
          <w:szCs w:val="20"/>
          <w:rtl w:val="0"/>
          <w:lang w:val="it-IT"/>
        </w:rPr>
        <w:t>degli anni '80, come parte di a generazione di artisti che hanno esplorato il significato dell'arte nell</w:t>
      </w:r>
      <w:r>
        <w:rPr>
          <w:sz w:val="20"/>
          <w:szCs w:val="20"/>
          <w:rtl w:val="0"/>
          <w:lang w:val="it-IT"/>
        </w:rPr>
        <w:t>’</w:t>
      </w:r>
      <w:r>
        <w:rPr>
          <w:sz w:val="20"/>
          <w:szCs w:val="20"/>
          <w:rtl w:val="0"/>
          <w:lang w:val="it-IT"/>
        </w:rPr>
        <w:t xml:space="preserve">era dei media.  Sin dalla sua prima mostra personale nel 1980, il lavoro di Koons </w:t>
      </w:r>
      <w:r>
        <w:rPr>
          <w:sz w:val="20"/>
          <w:szCs w:val="20"/>
          <w:rtl w:val="0"/>
          <w:lang w:val="it-IT"/>
        </w:rPr>
        <w:t xml:space="preserve">è </w:t>
      </w:r>
      <w:r>
        <w:rPr>
          <w:sz w:val="20"/>
          <w:szCs w:val="20"/>
          <w:rtl w:val="0"/>
          <w:lang w:val="it-IT"/>
        </w:rPr>
        <w:t xml:space="preserve">stato esposto nelle principali gallerie e istituzioni di tutto il mondo ed </w:t>
      </w:r>
      <w:r>
        <w:rPr>
          <w:sz w:val="20"/>
          <w:szCs w:val="20"/>
          <w:rtl w:val="0"/>
          <w:lang w:val="it-IT"/>
        </w:rPr>
        <w:t xml:space="preserve">è </w:t>
      </w:r>
      <w:r>
        <w:rPr>
          <w:sz w:val="20"/>
          <w:szCs w:val="20"/>
          <w:rtl w:val="0"/>
          <w:lang w:val="it-IT"/>
        </w:rPr>
        <w:t>stato oggetto di un'importante retrospettiva organizzata dal Whitney Museum of American Art e ospitata dal Centre Pompidou di Parigi e dal Guggenheim di Bilbao.</w:t>
      </w:r>
    </w:p>
    <w:p>
      <w:pPr>
        <w:pStyle w:val="Normal.0"/>
        <w:spacing w:line="288" w:lineRule="auto"/>
        <w:jc w:val="both"/>
        <w:rPr>
          <w:sz w:val="20"/>
          <w:szCs w:val="20"/>
        </w:rPr>
      </w:pPr>
    </w:p>
    <w:p>
      <w:pPr>
        <w:pStyle w:val="Normal.0"/>
        <w:spacing w:line="288" w:lineRule="auto"/>
        <w:jc w:val="both"/>
        <w:rPr>
          <w:sz w:val="20"/>
          <w:szCs w:val="20"/>
        </w:rPr>
      </w:pPr>
    </w:p>
    <w:p>
      <w:pPr>
        <w:pStyle w:val="Normal.0"/>
        <w:spacing w:line="288" w:lineRule="auto"/>
        <w:jc w:val="both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it-IT"/>
        </w:rPr>
        <w:t>Galleria Deodato Arte</w:t>
      </w:r>
    </w:p>
    <w:p>
      <w:pPr>
        <w:pStyle w:val="Normal.0"/>
        <w:spacing w:line="288" w:lineRule="auto"/>
        <w:jc w:val="both"/>
        <w:rPr>
          <w:rStyle w:val="Nessuno"/>
          <w:sz w:val="20"/>
          <w:szCs w:val="20"/>
        </w:rPr>
      </w:pPr>
      <w:r>
        <w:rPr>
          <w:sz w:val="20"/>
          <w:szCs w:val="20"/>
          <w:rtl w:val="0"/>
          <w:lang w:val="it-IT"/>
        </w:rPr>
        <w:t xml:space="preserve">Deodato Arte </w:t>
      </w:r>
      <w:r>
        <w:rPr>
          <w:sz w:val="20"/>
          <w:szCs w:val="20"/>
          <w:rtl w:val="0"/>
          <w:lang w:val="it-IT"/>
        </w:rPr>
        <w:t xml:space="preserve">è </w:t>
      </w:r>
      <w:r>
        <w:rPr>
          <w:sz w:val="20"/>
          <w:szCs w:val="20"/>
          <w:rtl w:val="0"/>
          <w:lang w:val="it-IT"/>
        </w:rPr>
        <w:t>un brand che racchiude gallerie d</w:t>
      </w:r>
      <w:r>
        <w:rPr>
          <w:sz w:val="20"/>
          <w:szCs w:val="20"/>
          <w:rtl w:val="0"/>
          <w:lang w:val="it-IT"/>
        </w:rPr>
        <w:t>’</w:t>
      </w:r>
      <w:r>
        <w:rPr>
          <w:sz w:val="20"/>
          <w:szCs w:val="20"/>
          <w:rtl w:val="0"/>
          <w:lang w:val="it-IT"/>
        </w:rPr>
        <w:t xml:space="preserve">arte con sedi a Milano, Roma, Porto Cervo, Chia, Pietrasanta, Padova, Courmayeur, Bruxelles e St. Moritz. Dal 2010 propone artisti moderni e contemporanei di fama internazionale quali Andy Warhol, Jeff Koons, Damien Hirst e Banksy con un forte focus rivolto alla cultura Pop, Street e Urban, cui sono state dedicate mostre monografiche e collettive con artisti come Romero Britto, </w:t>
      </w:r>
      <w:r>
        <w:rPr>
          <w:sz w:val="20"/>
          <w:szCs w:val="20"/>
          <w:rtl w:val="0"/>
          <w:lang w:val="it-IT"/>
        </w:rPr>
        <w:t>David LaChapelle</w:t>
      </w:r>
      <w:r>
        <w:rPr>
          <w:sz w:val="20"/>
          <w:szCs w:val="20"/>
          <w:rtl w:val="0"/>
          <w:lang w:val="it-IT"/>
        </w:rPr>
        <w:t>, Mr.Brainwash. Deodato Arte, oltre a seguire mostre e progetti interni, crea sinergie con musei, brand dinamici e partecipa a fiere nazionali e internazionali. La galleria Deodato Arte opera in modo multimediale anche tramite il mondo web: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"http://www.deodato.com/"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 xml:space="preserve"> </w:t>
      </w:r>
      <w:r>
        <w:rPr/>
        <w:fldChar w:fldCharType="end" w:fldLock="0"/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"http://www.deodato.com/"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www.deodato.com</w:t>
      </w:r>
      <w:r>
        <w:rPr/>
        <w:fldChar w:fldCharType="end" w:fldLock="0"/>
      </w:r>
      <w:r>
        <w:rPr>
          <w:rStyle w:val="Nessuno"/>
          <w:sz w:val="20"/>
          <w:szCs w:val="20"/>
          <w:rtl w:val="0"/>
          <w:lang w:val="it-IT"/>
        </w:rPr>
        <w:t>, un esclusivo e-commerce per i collezionisti e i social network costantemente aggiornati.</w:t>
      </w:r>
    </w:p>
    <w:p>
      <w:pPr>
        <w:pStyle w:val="Normal.0"/>
        <w:spacing w:line="288" w:lineRule="auto"/>
        <w:jc w:val="both"/>
        <w:rPr>
          <w:rStyle w:val="Nessuno"/>
          <w:sz w:val="20"/>
          <w:szCs w:val="20"/>
        </w:rPr>
      </w:pPr>
    </w:p>
    <w:p>
      <w:pPr>
        <w:pStyle w:val="Normal.0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  <w:rtl w:val="0"/>
          <w:lang w:val="it-IT"/>
        </w:rPr>
        <w:t xml:space="preserve">Titolo: </w:t>
      </w:r>
      <w:r>
        <w:rPr>
          <w:rStyle w:val="Nessuno"/>
          <w:sz w:val="24"/>
          <w:szCs w:val="24"/>
          <w:rtl w:val="0"/>
          <w:lang w:val="it-IT"/>
        </w:rPr>
        <w:t>Jeff Koons: The Balloons World</w:t>
      </w:r>
    </w:p>
    <w:p>
      <w:pPr>
        <w:pStyle w:val="Normal.0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  <w:rtl w:val="0"/>
          <w:lang w:val="it-IT"/>
        </w:rPr>
        <w:t xml:space="preserve">Sede: via </w:t>
      </w:r>
      <w:r>
        <w:rPr>
          <w:rStyle w:val="Nessuno"/>
          <w:sz w:val="24"/>
          <w:szCs w:val="24"/>
          <w:rtl w:val="0"/>
          <w:lang w:val="it-IT"/>
        </w:rPr>
        <w:t>Giulia 122, Roma</w:t>
      </w:r>
    </w:p>
    <w:p>
      <w:pPr>
        <w:pStyle w:val="Normal.0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  <w:rtl w:val="0"/>
          <w:lang w:val="it-IT"/>
        </w:rPr>
        <w:t>Inaugurazione: gioved</w:t>
      </w:r>
      <w:r>
        <w:rPr>
          <w:rStyle w:val="Nessuno"/>
          <w:sz w:val="24"/>
          <w:szCs w:val="24"/>
          <w:rtl w:val="0"/>
          <w:lang w:val="it-IT"/>
        </w:rPr>
        <w:t xml:space="preserve">ì </w:t>
      </w:r>
      <w:r>
        <w:rPr>
          <w:rStyle w:val="Nessuno"/>
          <w:sz w:val="24"/>
          <w:szCs w:val="24"/>
          <w:rtl w:val="0"/>
          <w:lang w:val="it-IT"/>
        </w:rPr>
        <w:t>25 gennaio 2024</w:t>
      </w:r>
      <w:r>
        <w:rPr>
          <w:rStyle w:val="Nessuno"/>
          <w:sz w:val="24"/>
          <w:szCs w:val="24"/>
          <w:rtl w:val="0"/>
          <w:lang w:val="it-IT"/>
        </w:rPr>
        <w:t xml:space="preserve">  </w:t>
      </w:r>
      <w:r>
        <w:rPr>
          <w:rStyle w:val="Nessuno"/>
          <w:sz w:val="24"/>
          <w:szCs w:val="24"/>
          <w:rtl w:val="0"/>
          <w:lang w:val="it-IT"/>
        </w:rPr>
        <w:t>- ore 18.30</w:t>
      </w:r>
    </w:p>
    <w:p>
      <w:pPr>
        <w:pStyle w:val="Normal.0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  <w:rtl w:val="0"/>
          <w:lang w:val="it-IT"/>
        </w:rPr>
        <w:t xml:space="preserve">La mostra continua fino al </w:t>
      </w:r>
      <w:r>
        <w:rPr>
          <w:rStyle w:val="Nessuno"/>
          <w:sz w:val="24"/>
          <w:szCs w:val="24"/>
          <w:rtl w:val="0"/>
          <w:lang w:val="it-IT"/>
        </w:rPr>
        <w:t>24 febbraio 2024</w:t>
      </w:r>
    </w:p>
    <w:p>
      <w:pPr>
        <w:pStyle w:val="Normal.0"/>
        <w:rPr>
          <w:rStyle w:val="Nessuno"/>
          <w:sz w:val="20"/>
          <w:szCs w:val="20"/>
        </w:rPr>
      </w:pPr>
      <w:r>
        <w:rPr>
          <w:rStyle w:val="Nessuno"/>
          <w:rtl w:val="0"/>
          <w:lang w:val="it-IT"/>
        </w:rPr>
        <w:t>Maggiori informazioni su</w:t>
      </w:r>
      <w:r>
        <w:rPr>
          <w:rStyle w:val="Nessuno"/>
          <w:rtl w:val="0"/>
          <w:lang w:val="it-IT"/>
        </w:rPr>
        <w:t> </w:t>
      </w: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"http://www.deodato.com/"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</w:rPr>
        <w:t>www.deodato.com</w:t>
      </w:r>
      <w:r>
        <w:rPr/>
        <w:fldChar w:fldCharType="end" w:fldLock="0"/>
      </w:r>
    </w:p>
    <w:p>
      <w:pPr>
        <w:pStyle w:val="Normal.0"/>
        <w:spacing w:line="288" w:lineRule="auto"/>
        <w:jc w:val="both"/>
        <w:rPr>
          <w:rStyle w:val="Hyperlink.2"/>
          <w:sz w:val="20"/>
          <w:szCs w:val="20"/>
        </w:rPr>
      </w:pPr>
    </w:p>
    <w:p>
      <w:pPr>
        <w:pStyle w:val="Normal.0"/>
        <w:spacing w:line="288" w:lineRule="auto"/>
        <w:jc w:val="both"/>
        <w:rPr>
          <w:rStyle w:val="Hyperlink.2"/>
          <w:sz w:val="20"/>
          <w:szCs w:val="20"/>
        </w:rPr>
      </w:pPr>
    </w:p>
    <w:p>
      <w:pPr>
        <w:pStyle w:val="Normal.0"/>
        <w:spacing w:line="288" w:lineRule="auto"/>
        <w:jc w:val="both"/>
        <w:rPr>
          <w:rStyle w:val="Nessuno"/>
          <w:b w:val="1"/>
          <w:bCs w:val="1"/>
          <w:sz w:val="20"/>
          <w:szCs w:val="20"/>
        </w:rPr>
      </w:pPr>
      <w:r>
        <w:rPr>
          <w:rStyle w:val="Nessuno"/>
          <w:b w:val="1"/>
          <w:bCs w:val="1"/>
          <w:sz w:val="20"/>
          <w:szCs w:val="20"/>
          <w:rtl w:val="0"/>
          <w:lang w:val="it-IT"/>
        </w:rPr>
        <w:t>Ufficio stampa Deodato Arte: MNcomm</w:t>
      </w:r>
    </w:p>
    <w:p>
      <w:pPr>
        <w:pStyle w:val="Normal.0"/>
        <w:spacing w:line="288" w:lineRule="auto"/>
        <w:jc w:val="both"/>
      </w:pPr>
      <w:r>
        <w:rPr>
          <w:rStyle w:val="Nessuno"/>
          <w:sz w:val="20"/>
          <w:szCs w:val="20"/>
          <w:rtl w:val="0"/>
          <w:lang w:val="it-IT"/>
        </w:rPr>
        <w:t xml:space="preserve">viviana.pepe@mncomm.it+39 346 6600299 -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"mailto:marilena.dasdia@mncomm.it"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marilena.dasdia@mncomm.it</w:t>
      </w:r>
      <w:r>
        <w:rPr/>
        <w:fldChar w:fldCharType="end" w:fldLock="0"/>
      </w:r>
      <w:r>
        <w:rPr>
          <w:rStyle w:val="Nessuno"/>
          <w:sz w:val="20"/>
          <w:szCs w:val="20"/>
          <w:rtl w:val="0"/>
          <w:lang w:val="it-IT"/>
        </w:rPr>
        <w:t xml:space="preserve"> +39 342 3186664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0" w:footer="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jc w:val="center"/>
    </w:pPr>
  </w:p>
  <w:p>
    <w:pPr>
      <w:pStyle w:val="Normal.0"/>
      <w:jc w:val="center"/>
    </w:pPr>
  </w:p>
  <w:p>
    <w:pPr>
      <w:pStyle w:val="Normal.0"/>
      <w:jc w:val="center"/>
    </w:pPr>
    <w:r>
      <w:drawing xmlns:a="http://schemas.openxmlformats.org/drawingml/2006/main">
        <wp:inline distT="0" distB="0" distL="0" distR="0">
          <wp:extent cx="1997065" cy="804863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7065" cy="80486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outline w:val="0"/>
      <w:color w:val="0000ff"/>
      <w:sz w:val="20"/>
      <w:szCs w:val="20"/>
      <w:u w:val="single" w:color="0000ff"/>
      <w14:textFill>
        <w14:solidFill>
          <w14:srgbClr w14:val="0000FF"/>
        </w14:solidFill>
      </w14:textFill>
    </w:rPr>
  </w:style>
  <w:style w:type="character" w:styleId="Hyperlink.1">
    <w:name w:val="Hyperlink.1"/>
    <w:basedOn w:val="Nessuno"/>
    <w:next w:val="Hyperlink.1"/>
    <w:rPr>
      <w:rFonts w:ascii="Times New Roman" w:cs="Times New Roman" w:hAnsi="Times New Roman" w:eastAsia="Times New Roman"/>
      <w:b w:val="1"/>
      <w:bCs w:val="1"/>
      <w:outline w:val="0"/>
      <w:color w:val="0000ff"/>
      <w:sz w:val="20"/>
      <w:szCs w:val="20"/>
      <w:u w:val="single" w:color="0000ff"/>
      <w14:textFill>
        <w14:solidFill>
          <w14:srgbClr w14:val="0000FF"/>
        </w14:solidFill>
      </w14:textFill>
    </w:rPr>
  </w:style>
  <w:style w:type="character" w:styleId="Hyperlink.2">
    <w:name w:val="Hyperlink.2"/>
    <w:basedOn w:val="Nessuno"/>
    <w:next w:val="Hyperlink.2"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