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A9" w:rsidRDefault="00B872A9">
      <w:pPr>
        <w:pStyle w:val="Didefault"/>
        <w:spacing w:before="0" w:line="240" w:lineRule="auto"/>
        <w:rPr>
          <w:rFonts w:ascii="Century Gothic" w:hAnsi="Century Gothic"/>
        </w:rPr>
      </w:pPr>
    </w:p>
    <w:p w:rsidR="00B872A9" w:rsidRDefault="007208B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center"/>
        <w:rPr>
          <w:rFonts w:ascii="Garamond" w:eastAsia="Garamond" w:hAnsi="Garamond" w:cs="Garamond"/>
          <w:b/>
          <w:bCs/>
          <w:sz w:val="28"/>
          <w:szCs w:val="28"/>
          <w:u w:color="000000"/>
        </w:rPr>
      </w:pPr>
      <w:r>
        <w:rPr>
          <w:rFonts w:ascii="Garamond" w:hAnsi="Garamond"/>
          <w:b/>
          <w:bCs/>
          <w:sz w:val="28"/>
          <w:szCs w:val="28"/>
          <w:u w:color="000000"/>
        </w:rPr>
        <w:t>La Fondazione Primoli presenta</w:t>
      </w:r>
    </w:p>
    <w:p w:rsidR="00B872A9" w:rsidRDefault="007208B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center"/>
        <w:rPr>
          <w:rFonts w:ascii="Garamond" w:eastAsia="Garamond" w:hAnsi="Garamond" w:cs="Garamond"/>
          <w:b/>
          <w:bCs/>
          <w:smallCaps/>
          <w:sz w:val="40"/>
          <w:szCs w:val="40"/>
          <w:u w:color="000000"/>
        </w:rPr>
      </w:pPr>
      <w:r>
        <w:rPr>
          <w:rFonts w:ascii="Garamond" w:hAnsi="Garamond"/>
          <w:b/>
          <w:bCs/>
          <w:smallCaps/>
          <w:sz w:val="40"/>
          <w:szCs w:val="40"/>
          <w:u w:color="000000"/>
        </w:rPr>
        <w:t>Artigiani 96</w:t>
      </w:r>
    </w:p>
    <w:p w:rsidR="00B872A9" w:rsidRDefault="008E32C6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center"/>
        <w:rPr>
          <w:rFonts w:ascii="Garamond" w:eastAsia="Garamond" w:hAnsi="Garamond" w:cs="Garamond"/>
          <w:b/>
          <w:bCs/>
          <w:sz w:val="32"/>
          <w:szCs w:val="32"/>
          <w:u w:color="000000"/>
        </w:rPr>
      </w:pPr>
      <w:r>
        <w:rPr>
          <w:rFonts w:ascii="Garamond" w:hAnsi="Garamond"/>
          <w:b/>
          <w:bCs/>
          <w:sz w:val="32"/>
          <w:szCs w:val="32"/>
          <w:u w:color="000000"/>
        </w:rPr>
        <w:t>Installazione</w:t>
      </w:r>
      <w:r w:rsidR="007208B4">
        <w:rPr>
          <w:rFonts w:ascii="Garamond" w:hAnsi="Garamond"/>
          <w:b/>
          <w:bCs/>
          <w:sz w:val="32"/>
          <w:szCs w:val="32"/>
          <w:u w:color="000000"/>
        </w:rPr>
        <w:t xml:space="preserve"> di Ciriaco Campus</w:t>
      </w:r>
    </w:p>
    <w:p w:rsidR="00B872A9" w:rsidRPr="003561F2" w:rsidRDefault="003561F2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center"/>
        <w:rPr>
          <w:rFonts w:ascii="Garamond" w:eastAsia="Garamond" w:hAnsi="Garamond" w:cs="Garamond"/>
          <w:u w:color="000000"/>
        </w:rPr>
      </w:pPr>
      <w:r w:rsidRPr="003561F2">
        <w:rPr>
          <w:rFonts w:ascii="Garamond" w:hAnsi="Garamond"/>
          <w:u w:color="000000"/>
        </w:rPr>
        <w:t>a</w:t>
      </w:r>
      <w:r w:rsidR="007208B4" w:rsidRPr="003561F2">
        <w:rPr>
          <w:rFonts w:ascii="Garamond" w:hAnsi="Garamond"/>
          <w:u w:color="000000"/>
        </w:rPr>
        <w:t xml:space="preserve"> cura di </w:t>
      </w:r>
      <w:r w:rsidR="007208B4" w:rsidRPr="000E422B">
        <w:rPr>
          <w:rFonts w:ascii="Garamond" w:hAnsi="Garamond"/>
          <w:b/>
          <w:bCs/>
          <w:sz w:val="28"/>
          <w:szCs w:val="28"/>
          <w:u w:color="000000"/>
        </w:rPr>
        <w:t>Alberto Abruzzese</w:t>
      </w:r>
    </w:p>
    <w:p w:rsidR="002E290B" w:rsidRPr="003561F2" w:rsidRDefault="003561F2" w:rsidP="002E290B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center"/>
        <w:rPr>
          <w:rFonts w:ascii="Garamond" w:hAnsi="Garamond"/>
          <w:b/>
          <w:bCs/>
          <w:u w:color="000000"/>
          <w:shd w:val="clear" w:color="auto" w:fill="FFFF00"/>
        </w:rPr>
      </w:pPr>
      <w:r w:rsidRPr="003561F2">
        <w:rPr>
          <w:rFonts w:ascii="Garamond" w:hAnsi="Garamond"/>
          <w:b/>
          <w:bCs/>
          <w:u w:color="000000"/>
        </w:rPr>
        <w:t>2</w:t>
      </w:r>
      <w:r w:rsidR="002E290B" w:rsidRPr="003561F2">
        <w:rPr>
          <w:rFonts w:ascii="Garamond" w:hAnsi="Garamond"/>
          <w:b/>
          <w:bCs/>
          <w:u w:color="000000"/>
        </w:rPr>
        <w:t xml:space="preserve"> marzo - 1 aprile 2022</w:t>
      </w:r>
      <w:r w:rsidR="002E290B" w:rsidRPr="003561F2">
        <w:rPr>
          <w:rFonts w:ascii="Garamond" w:hAnsi="Garamond"/>
          <w:b/>
          <w:bCs/>
          <w:u w:color="000000"/>
          <w:shd w:val="clear" w:color="auto" w:fill="FFFF00"/>
        </w:rPr>
        <w:t xml:space="preserve"> </w:t>
      </w:r>
    </w:p>
    <w:p w:rsidR="00B872A9" w:rsidRPr="003561F2" w:rsidRDefault="00C907AB" w:rsidP="00100841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center"/>
        <w:rPr>
          <w:rFonts w:ascii="Garamond" w:hAnsi="Garamond"/>
          <w:b/>
          <w:bCs/>
          <w:u w:color="000000"/>
        </w:rPr>
      </w:pPr>
      <w:r>
        <w:rPr>
          <w:rFonts w:ascii="Garamond" w:hAnsi="Garamond"/>
          <w:b/>
          <w:bCs/>
          <w:u w:color="000000"/>
        </w:rPr>
        <w:t>Inaugurazione martedì</w:t>
      </w:r>
      <w:r w:rsidR="002E290B" w:rsidRPr="003561F2">
        <w:rPr>
          <w:rFonts w:ascii="Garamond" w:hAnsi="Garamond"/>
          <w:b/>
          <w:bCs/>
          <w:u w:color="000000"/>
        </w:rPr>
        <w:t xml:space="preserve"> </w:t>
      </w:r>
      <w:r w:rsidR="003561F2" w:rsidRPr="003561F2">
        <w:rPr>
          <w:rFonts w:ascii="Garamond" w:hAnsi="Garamond"/>
          <w:b/>
          <w:bCs/>
          <w:u w:color="000000"/>
        </w:rPr>
        <w:t>1 marzo</w:t>
      </w:r>
      <w:r w:rsidR="002E290B" w:rsidRPr="003561F2">
        <w:rPr>
          <w:rFonts w:ascii="Garamond" w:hAnsi="Garamond"/>
          <w:b/>
          <w:bCs/>
          <w:u w:color="000000"/>
        </w:rPr>
        <w:t>, ore 18</w:t>
      </w:r>
    </w:p>
    <w:p w:rsidR="003205B4" w:rsidRPr="00634EE4" w:rsidRDefault="007208B4" w:rsidP="003205B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both"/>
        <w:rPr>
          <w:rFonts w:ascii="Century Gothic" w:eastAsia="Century Gothic" w:hAnsi="Century Gothic" w:cs="Century Gothic"/>
          <w:sz w:val="22"/>
          <w:szCs w:val="22"/>
          <w:u w:color="000000"/>
        </w:rPr>
      </w:pPr>
      <w:r w:rsidRPr="00634EE4">
        <w:rPr>
          <w:rFonts w:ascii="Century Gothic" w:hAnsi="Century Gothic"/>
          <w:sz w:val="22"/>
          <w:szCs w:val="22"/>
          <w:u w:color="000000"/>
        </w:rPr>
        <w:t xml:space="preserve">Nella biblioteca della Fondazione Primoli - luogo simbolicamente carico di funzioni e significati nel campo del pensiero e delle arti - l’artista Ciriaco Campus mette in scena </w:t>
      </w:r>
      <w:r w:rsidRPr="00634EE4">
        <w:rPr>
          <w:rFonts w:ascii="Century Gothic" w:hAnsi="Century Gothic"/>
          <w:i/>
          <w:iCs/>
          <w:sz w:val="22"/>
          <w:szCs w:val="22"/>
          <w:u w:color="000000"/>
        </w:rPr>
        <w:t>Artigiani 96</w:t>
      </w:r>
      <w:r w:rsidRPr="00634EE4">
        <w:rPr>
          <w:rFonts w:ascii="Century Gothic" w:hAnsi="Century Gothic"/>
          <w:sz w:val="22"/>
          <w:szCs w:val="22"/>
          <w:u w:color="000000"/>
        </w:rPr>
        <w:t>, un’installazione che omaggia il corpo degli artigiani come dimensione di un lavoro creativo istintivamente resistente al lavoro operaio, seriale, applicato alle macchine e alle macchine applicate al corpo della società.</w:t>
      </w:r>
      <w:r w:rsidR="005E3F8C" w:rsidRPr="00634EE4">
        <w:rPr>
          <w:rFonts w:ascii="Century Gothic" w:eastAsia="Century Gothic" w:hAnsi="Century Gothic" w:cs="Century Gothic"/>
          <w:sz w:val="22"/>
          <w:szCs w:val="22"/>
          <w:u w:color="000000"/>
        </w:rPr>
        <w:t xml:space="preserve"> </w:t>
      </w:r>
      <w:r w:rsidRPr="00634EE4">
        <w:rPr>
          <w:rFonts w:ascii="Century Gothic" w:hAnsi="Century Gothic"/>
          <w:sz w:val="22"/>
          <w:szCs w:val="22"/>
          <w:u w:color="000000"/>
        </w:rPr>
        <w:t>È la fotografia, il linguaggio scelto dall’artista per rappresentare il tramonto del</w:t>
      </w:r>
      <w:r w:rsidR="00090D93" w:rsidRPr="00634EE4">
        <w:rPr>
          <w:rFonts w:ascii="Century Gothic" w:hAnsi="Century Gothic"/>
          <w:sz w:val="22"/>
          <w:szCs w:val="22"/>
          <w:u w:color="000000"/>
        </w:rPr>
        <w:t xml:space="preserve"> lavoro</w:t>
      </w:r>
      <w:r w:rsidR="005E3F8C" w:rsidRPr="00634EE4">
        <w:rPr>
          <w:rFonts w:ascii="Century Gothic" w:hAnsi="Century Gothic"/>
          <w:sz w:val="22"/>
          <w:szCs w:val="22"/>
          <w:u w:color="000000"/>
        </w:rPr>
        <w:t xml:space="preserve"> manuale</w:t>
      </w:r>
      <w:r w:rsidR="00090D93" w:rsidRPr="00634EE4">
        <w:rPr>
          <w:rFonts w:ascii="Century Gothic" w:hAnsi="Century Gothic"/>
          <w:sz w:val="22"/>
          <w:szCs w:val="22"/>
          <w:u w:color="000000"/>
        </w:rPr>
        <w:t>, così inteso, nell</w:t>
      </w:r>
      <w:r w:rsidR="001E26E0" w:rsidRPr="00634EE4">
        <w:rPr>
          <w:rFonts w:ascii="Century Gothic" w:hAnsi="Century Gothic"/>
          <w:sz w:val="22"/>
          <w:szCs w:val="22"/>
          <w:u w:color="000000"/>
        </w:rPr>
        <w:t>a</w:t>
      </w:r>
      <w:r w:rsidR="00090D93" w:rsidRPr="00634EE4">
        <w:rPr>
          <w:rFonts w:ascii="Century Gothic" w:hAnsi="Century Gothic"/>
          <w:sz w:val="22"/>
          <w:szCs w:val="22"/>
          <w:u w:color="000000"/>
        </w:rPr>
        <w:t xml:space="preserve"> nascente era</w:t>
      </w:r>
      <w:r w:rsidRPr="00634EE4">
        <w:rPr>
          <w:rFonts w:ascii="Century Gothic" w:hAnsi="Century Gothic"/>
          <w:sz w:val="22"/>
          <w:szCs w:val="22"/>
          <w:u w:color="000000"/>
        </w:rPr>
        <w:t xml:space="preserve"> digitale</w:t>
      </w:r>
      <w:r w:rsidR="003205B4" w:rsidRPr="00634EE4">
        <w:rPr>
          <w:rFonts w:ascii="Century Gothic" w:hAnsi="Century Gothic"/>
          <w:sz w:val="22"/>
          <w:szCs w:val="22"/>
          <w:u w:color="000000"/>
        </w:rPr>
        <w:t>.</w:t>
      </w:r>
      <w:r w:rsidRPr="00634EE4">
        <w:rPr>
          <w:rFonts w:ascii="Century Gothic" w:hAnsi="Century Gothic"/>
          <w:sz w:val="22"/>
          <w:szCs w:val="22"/>
          <w:u w:color="000000"/>
        </w:rPr>
        <w:t xml:space="preserve"> </w:t>
      </w:r>
    </w:p>
    <w:p w:rsidR="003205B4" w:rsidRPr="00634EE4" w:rsidRDefault="002E3F41" w:rsidP="003205B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both"/>
        <w:rPr>
          <w:rFonts w:ascii="Century Gothic" w:hAnsi="Century Gothic"/>
          <w:sz w:val="22"/>
          <w:szCs w:val="22"/>
          <w:u w:color="000000"/>
        </w:rPr>
      </w:pPr>
      <w:r w:rsidRPr="00634EE4">
        <w:rPr>
          <w:rFonts w:ascii="Century Gothic" w:hAnsi="Century Gothic"/>
          <w:sz w:val="22"/>
          <w:szCs w:val="22"/>
          <w:u w:color="000000"/>
        </w:rPr>
        <w:t>È</w:t>
      </w:r>
      <w:r w:rsidR="003205B4" w:rsidRPr="00634EE4">
        <w:rPr>
          <w:rFonts w:ascii="Century Gothic" w:hAnsi="Century Gothic"/>
          <w:sz w:val="22"/>
          <w:szCs w:val="22"/>
          <w:u w:color="000000"/>
        </w:rPr>
        <w:t xml:space="preserve"> con la fotografia che viene dato un corpo, carne e abito, espressione e mansione </w:t>
      </w:r>
      <w:r w:rsidR="00EC77CF" w:rsidRPr="00634EE4">
        <w:rPr>
          <w:rFonts w:ascii="Century Gothic" w:hAnsi="Century Gothic"/>
          <w:sz w:val="22"/>
          <w:szCs w:val="22"/>
          <w:u w:color="000000"/>
        </w:rPr>
        <w:t>all’artigiano</w:t>
      </w:r>
      <w:r w:rsidR="003205B4" w:rsidRPr="00634EE4">
        <w:rPr>
          <w:rFonts w:ascii="Century Gothic" w:hAnsi="Century Gothic"/>
          <w:sz w:val="22"/>
          <w:szCs w:val="22"/>
          <w:u w:color="000000"/>
        </w:rPr>
        <w:t>, offrendo</w:t>
      </w:r>
      <w:r w:rsidR="005015DB" w:rsidRPr="00634EE4">
        <w:rPr>
          <w:rFonts w:ascii="Century Gothic" w:hAnsi="Century Gothic"/>
          <w:sz w:val="22"/>
          <w:szCs w:val="22"/>
          <w:u w:color="000000"/>
        </w:rPr>
        <w:t xml:space="preserve"> così</w:t>
      </w:r>
      <w:r w:rsidR="003205B4" w:rsidRPr="00634EE4">
        <w:rPr>
          <w:rFonts w:ascii="Century Gothic" w:hAnsi="Century Gothic"/>
          <w:sz w:val="22"/>
          <w:szCs w:val="22"/>
          <w:u w:color="000000"/>
        </w:rPr>
        <w:t xml:space="preserve"> al pubblico la possibilità di riflettere su quella inesauribile eppure socialmente esaurita pulsione vitale che ha preceduto le condizioni presenti del lavoro produttivo, macchinico e alienato, del mondo industriale e delle sue merci materiali e immateriali.</w:t>
      </w:r>
    </w:p>
    <w:p w:rsidR="00B872A9" w:rsidRPr="00634EE4" w:rsidRDefault="00A06A82" w:rsidP="00252E7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jc w:val="both"/>
        <w:rPr>
          <w:rFonts w:ascii="Century Gothic" w:hAnsi="Century Gothic"/>
          <w:sz w:val="22"/>
          <w:szCs w:val="22"/>
          <w:u w:color="000000"/>
        </w:rPr>
      </w:pPr>
      <w:r w:rsidRPr="00634EE4">
        <w:rPr>
          <w:rFonts w:ascii="Century Gothic" w:hAnsi="Century Gothic"/>
          <w:sz w:val="22"/>
          <w:szCs w:val="22"/>
          <w:u w:color="000000"/>
        </w:rPr>
        <w:t>Una parte dell</w:t>
      </w:r>
      <w:r w:rsidR="00252E79" w:rsidRPr="00634EE4">
        <w:rPr>
          <w:rFonts w:ascii="Century Gothic" w:hAnsi="Century Gothic"/>
          <w:sz w:val="22"/>
          <w:szCs w:val="22"/>
          <w:u w:color="000000"/>
        </w:rPr>
        <w:t>e i</w:t>
      </w:r>
      <w:r w:rsidR="007208B4" w:rsidRPr="00634EE4">
        <w:rPr>
          <w:rFonts w:ascii="Century Gothic" w:hAnsi="Century Gothic"/>
          <w:sz w:val="22"/>
          <w:szCs w:val="22"/>
          <w:u w:color="000000"/>
        </w:rPr>
        <w:t xml:space="preserve">mmagini dei lavoratori che </w:t>
      </w:r>
      <w:r w:rsidR="00F27755" w:rsidRPr="00634EE4">
        <w:rPr>
          <w:rFonts w:ascii="Century Gothic" w:hAnsi="Century Gothic"/>
          <w:sz w:val="22"/>
          <w:szCs w:val="22"/>
          <w:u w:color="000000"/>
        </w:rPr>
        <w:t xml:space="preserve">negli anni '90 </w:t>
      </w:r>
      <w:r w:rsidR="007208B4" w:rsidRPr="00634EE4">
        <w:rPr>
          <w:rFonts w:ascii="Century Gothic" w:hAnsi="Century Gothic"/>
          <w:sz w:val="22"/>
          <w:szCs w:val="22"/>
          <w:u w:color="000000"/>
        </w:rPr>
        <w:t>avevano la loro attività attorno al vecchio studio dell’artista in una zona periferica di Roma</w:t>
      </w:r>
      <w:r w:rsidR="00252E79" w:rsidRPr="00634EE4">
        <w:rPr>
          <w:rFonts w:ascii="Century Gothic" w:hAnsi="Century Gothic"/>
          <w:sz w:val="22"/>
          <w:szCs w:val="22"/>
          <w:u w:color="000000"/>
        </w:rPr>
        <w:t>, tornano così nuovamente a vivere,</w:t>
      </w:r>
      <w:r w:rsidRPr="00634EE4">
        <w:rPr>
          <w:rFonts w:ascii="Century Gothic" w:hAnsi="Century Gothic"/>
          <w:sz w:val="22"/>
          <w:szCs w:val="22"/>
          <w:u w:color="000000"/>
        </w:rPr>
        <w:t xml:space="preserve"> </w:t>
      </w:r>
      <w:r w:rsidR="00252E79" w:rsidRPr="00634EE4">
        <w:rPr>
          <w:rFonts w:ascii="Century Gothic" w:hAnsi="Century Gothic"/>
          <w:sz w:val="22"/>
          <w:szCs w:val="22"/>
          <w:u w:color="000000"/>
        </w:rPr>
        <w:t>in questa inedita collocazione, laddove sarebbe stato più difficile immaginarselo,</w:t>
      </w:r>
      <w:r w:rsidR="00826AF9" w:rsidRPr="00634EE4">
        <w:rPr>
          <w:rFonts w:ascii="Century Gothic" w:hAnsi="Century Gothic"/>
          <w:sz w:val="22"/>
          <w:szCs w:val="22"/>
          <w:u w:color="000000"/>
        </w:rPr>
        <w:t xml:space="preserve"> esposte assieme a</w:t>
      </w:r>
      <w:r w:rsidR="007208B4" w:rsidRPr="00634EE4">
        <w:rPr>
          <w:rFonts w:ascii="Century Gothic" w:hAnsi="Century Gothic"/>
          <w:sz w:val="22"/>
          <w:szCs w:val="22"/>
          <w:u w:color="000000"/>
        </w:rPr>
        <w:t xml:space="preserve"> mucchi di cervelli in terracotta, </w:t>
      </w:r>
      <w:r w:rsidR="00F27755" w:rsidRPr="00634EE4">
        <w:rPr>
          <w:rFonts w:ascii="Century Gothic" w:hAnsi="Century Gothic"/>
          <w:sz w:val="22"/>
          <w:szCs w:val="22"/>
          <w:u w:color="000000"/>
        </w:rPr>
        <w:t>qui</w:t>
      </w:r>
      <w:r w:rsidR="00652056" w:rsidRPr="00634EE4">
        <w:rPr>
          <w:rFonts w:ascii="Century Gothic" w:hAnsi="Century Gothic"/>
          <w:sz w:val="22"/>
          <w:szCs w:val="22"/>
          <w:u w:color="000000"/>
        </w:rPr>
        <w:t xml:space="preserve"> in risonanza e insieme contrasto </w:t>
      </w:r>
      <w:r w:rsidR="007208B4" w:rsidRPr="00634EE4">
        <w:rPr>
          <w:rFonts w:ascii="Century Gothic" w:hAnsi="Century Gothic"/>
          <w:sz w:val="22"/>
          <w:szCs w:val="22"/>
          <w:u w:color="000000"/>
        </w:rPr>
        <w:t>con i libri che fanno da quinta all’installazione.</w:t>
      </w:r>
    </w:p>
    <w:p w:rsidR="004859E2" w:rsidRPr="00634EE4" w:rsidRDefault="004859E2" w:rsidP="004859E2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6" w:lineRule="auto"/>
        <w:jc w:val="both"/>
        <w:rPr>
          <w:rFonts w:ascii="Century Gothic" w:eastAsia="Century Gothic" w:hAnsi="Century Gothic" w:cs="Century Gothic"/>
          <w:sz w:val="22"/>
          <w:szCs w:val="22"/>
          <w:u w:color="000000"/>
        </w:rPr>
      </w:pPr>
      <w:r w:rsidRPr="00634EE4">
        <w:rPr>
          <w:rFonts w:ascii="Century Gothic" w:hAnsi="Century Gothic"/>
          <w:sz w:val="22"/>
          <w:szCs w:val="22"/>
          <w:u w:color="000000"/>
        </w:rPr>
        <w:t>Il senso di questa mostra va quindi colto nella reciproca idea della Fondazione Primoli e di Ciriaco Campus di creare un inedito, inatteso incontro tra un’opera, particolarmente emblematica come Artigiani</w:t>
      </w:r>
      <w:r w:rsidR="00A06A82" w:rsidRPr="00634EE4">
        <w:rPr>
          <w:rFonts w:ascii="Century Gothic" w:hAnsi="Century Gothic"/>
          <w:sz w:val="22"/>
          <w:szCs w:val="22"/>
          <w:u w:color="000000"/>
        </w:rPr>
        <w:t xml:space="preserve"> 96</w:t>
      </w:r>
      <w:r w:rsidRPr="00634EE4">
        <w:rPr>
          <w:rFonts w:ascii="Century Gothic" w:hAnsi="Century Gothic"/>
          <w:sz w:val="22"/>
          <w:szCs w:val="22"/>
          <w:u w:color="000000"/>
        </w:rPr>
        <w:t>, e l'</w:t>
      </w:r>
      <w:r w:rsidRPr="00634EE4">
        <w:rPr>
          <w:rFonts w:ascii="Century Gothic" w:hAnsi="Century Gothic"/>
          <w:i/>
          <w:iCs/>
          <w:sz w:val="22"/>
          <w:szCs w:val="22"/>
          <w:u w:color="000000"/>
        </w:rPr>
        <w:t>aura</w:t>
      </w:r>
      <w:r w:rsidRPr="00634EE4">
        <w:rPr>
          <w:rFonts w:ascii="Century Gothic" w:hAnsi="Century Gothic"/>
          <w:sz w:val="22"/>
          <w:szCs w:val="22"/>
          <w:u w:color="000000"/>
        </w:rPr>
        <w:t xml:space="preserve"> di un luogo storicamente dedicato al libro, alla sua valorizzazione e trasmissione. </w:t>
      </w:r>
    </w:p>
    <w:p w:rsidR="00B872A9" w:rsidRPr="00634EE4" w:rsidRDefault="007208B4">
      <w:pPr>
        <w:pStyle w:val="Didefault"/>
        <w:spacing w:before="0" w:after="240" w:line="24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34EE4">
        <w:rPr>
          <w:rFonts w:ascii="Century Gothic" w:hAnsi="Century Gothic"/>
          <w:sz w:val="22"/>
          <w:szCs w:val="22"/>
        </w:rPr>
        <w:t xml:space="preserve">Con Artigiani 96 </w:t>
      </w:r>
      <w:r w:rsidR="00FE52E3" w:rsidRPr="00634EE4">
        <w:rPr>
          <w:rFonts w:ascii="Century Gothic" w:hAnsi="Century Gothic"/>
          <w:sz w:val="22"/>
          <w:szCs w:val="22"/>
        </w:rPr>
        <w:t>Campus</w:t>
      </w:r>
      <w:r w:rsidRPr="00634EE4">
        <w:rPr>
          <w:rFonts w:ascii="Century Gothic" w:hAnsi="Century Gothic"/>
          <w:sz w:val="22"/>
          <w:szCs w:val="22"/>
        </w:rPr>
        <w:t xml:space="preserve"> rivendica ancora una volta la sua vocazione e professione d’artista. La scelta di non arrestarsi mai nella propria ricerca, di non abbracciare forme, contenuti o materiali, ma piuttosto superarsi in altre prove sperimentali e in continui </w:t>
      </w:r>
      <w:r w:rsidRPr="00634EE4">
        <w:rPr>
          <w:rFonts w:ascii="Century Gothic" w:hAnsi="Century Gothic"/>
          <w:i/>
          <w:iCs/>
          <w:sz w:val="22"/>
          <w:szCs w:val="22"/>
        </w:rPr>
        <w:t xml:space="preserve">effetti di straniamento </w:t>
      </w:r>
      <w:r w:rsidRPr="00634EE4">
        <w:rPr>
          <w:rFonts w:ascii="Century Gothic" w:hAnsi="Century Gothic"/>
          <w:sz w:val="22"/>
          <w:szCs w:val="22"/>
        </w:rPr>
        <w:t>che conducono il visitatore in un altrove che non si vede.</w:t>
      </w:r>
    </w:p>
    <w:p w:rsidR="002E290B" w:rsidRPr="00634EE4" w:rsidRDefault="00AB2090" w:rsidP="00100841">
      <w:pPr>
        <w:jc w:val="both"/>
        <w:rPr>
          <w:rFonts w:ascii="Century Gothic" w:hAnsi="Century Gothic"/>
          <w:i/>
          <w:iCs/>
          <w:sz w:val="22"/>
          <w:szCs w:val="22"/>
          <w:lang w:val="it-IT"/>
        </w:rPr>
      </w:pPr>
      <w:r w:rsidRPr="00634EE4">
        <w:rPr>
          <w:rFonts w:ascii="Century Gothic" w:hAnsi="Century Gothic"/>
          <w:sz w:val="22"/>
          <w:szCs w:val="22"/>
          <w:lang w:val="it-IT"/>
        </w:rPr>
        <w:t>Sottolinea il curatore della mostra Alberto Abruzzese nel testo in catalogo</w:t>
      </w:r>
      <w:r w:rsidR="00386566" w:rsidRPr="00634EE4">
        <w:rPr>
          <w:rFonts w:ascii="Century Gothic" w:hAnsi="Century Gothic"/>
          <w:sz w:val="22"/>
          <w:szCs w:val="22"/>
          <w:lang w:val="it-IT"/>
        </w:rPr>
        <w:t>:</w:t>
      </w:r>
      <w:r w:rsidRPr="00634EE4">
        <w:rPr>
          <w:rFonts w:ascii="Century Gothic" w:hAnsi="Century Gothic"/>
          <w:sz w:val="22"/>
          <w:szCs w:val="22"/>
          <w:lang w:val="it-IT"/>
        </w:rPr>
        <w:t xml:space="preserve"> </w:t>
      </w:r>
      <w:r w:rsidR="002E290B" w:rsidRPr="00634EE4">
        <w:rPr>
          <w:rFonts w:ascii="Century Gothic" w:hAnsi="Century Gothic"/>
          <w:sz w:val="22"/>
          <w:szCs w:val="22"/>
          <w:lang w:val="it-IT"/>
        </w:rPr>
        <w:t>”</w:t>
      </w:r>
      <w:r w:rsidR="00FE52E3" w:rsidRPr="00634EE4">
        <w:rPr>
          <w:rFonts w:ascii="Century Gothic" w:hAnsi="Century Gothic"/>
          <w:sz w:val="22"/>
          <w:szCs w:val="22"/>
          <w:lang w:val="it-IT"/>
        </w:rPr>
        <w:t>C</w:t>
      </w:r>
      <w:r w:rsidRPr="00634EE4">
        <w:rPr>
          <w:rFonts w:ascii="Century Gothic" w:hAnsi="Century Gothic"/>
          <w:i/>
          <w:iCs/>
          <w:sz w:val="22"/>
          <w:szCs w:val="22"/>
          <w:lang w:val="it-IT"/>
        </w:rPr>
        <w:t>'è un vissuto personale – la sua infanzia in Sardegna, già immediatamente adulta – che non lo fa essere artista locale o peggio primitivo o peggio ancora nostalgico ma tutt'altro. Entra infatti in gioco una esperienza da civiltà ancestrale, la transumanza, che è a ben vedere un andare continuo, per tornare e viceversa partire, sotto la spinta di un bisogno vitale unico, insostituibile, inalienabile......</w:t>
      </w:r>
      <w:r w:rsidR="001E26E0" w:rsidRPr="00634EE4">
        <w:rPr>
          <w:rFonts w:ascii="Century Gothic" w:hAnsi="Century Gothic"/>
          <w:i/>
          <w:iCs/>
          <w:sz w:val="22"/>
          <w:szCs w:val="22"/>
          <w:lang w:val="it-IT"/>
        </w:rPr>
        <w:t xml:space="preserve"> Non può non venirci in mente che la dimensione originaria, panica e ciclica, della transumanza è forse la più vicina per vocazione alle pulsioni personali e alle metamorfosi antropologico-culturali oggi emergenti nel transumanesimo. Due parole che hanno una radice comune: la terra da cui nasce l’uomo.</w:t>
      </w:r>
      <w:r w:rsidR="002E290B" w:rsidRPr="00634EE4">
        <w:rPr>
          <w:rFonts w:ascii="Century Gothic" w:hAnsi="Century Gothic"/>
          <w:i/>
          <w:iCs/>
          <w:sz w:val="22"/>
          <w:szCs w:val="22"/>
          <w:lang w:val="it-IT"/>
        </w:rPr>
        <w:t>”</w:t>
      </w:r>
    </w:p>
    <w:p w:rsidR="003561F2" w:rsidRPr="00634EE4" w:rsidRDefault="003561F2" w:rsidP="00100841">
      <w:pPr>
        <w:jc w:val="both"/>
        <w:rPr>
          <w:rFonts w:ascii="Century Gothic" w:hAnsi="Century Gothic"/>
          <w:i/>
          <w:iCs/>
          <w:sz w:val="22"/>
          <w:szCs w:val="22"/>
          <w:lang w:val="it-IT"/>
        </w:rPr>
      </w:pPr>
    </w:p>
    <w:p w:rsidR="000E422B" w:rsidRPr="00C907AB" w:rsidRDefault="000E422B" w:rsidP="000E422B">
      <w:pPr>
        <w:jc w:val="both"/>
        <w:rPr>
          <w:rFonts w:ascii="Garamond" w:hAnsi="Garamond"/>
          <w:i/>
          <w:iCs/>
          <w:smallCaps/>
          <w:sz w:val="22"/>
          <w:szCs w:val="22"/>
          <w:lang w:val="it-IT"/>
        </w:rPr>
      </w:pPr>
    </w:p>
    <w:p w:rsidR="000E422B" w:rsidRPr="00390B00" w:rsidRDefault="000E422B" w:rsidP="000E422B">
      <w:pPr>
        <w:jc w:val="both"/>
        <w:rPr>
          <w:rFonts w:ascii="Century Gothic" w:hAnsi="Century Gothic"/>
          <w:sz w:val="22"/>
          <w:szCs w:val="22"/>
          <w:lang w:val="it-IT"/>
        </w:rPr>
      </w:pPr>
      <w:r w:rsidRPr="00390B00">
        <w:rPr>
          <w:rFonts w:ascii="Century Gothic" w:hAnsi="Century Gothic"/>
          <w:i/>
          <w:iCs/>
          <w:smallCaps/>
          <w:sz w:val="22"/>
          <w:szCs w:val="22"/>
          <w:lang w:val="it-IT"/>
        </w:rPr>
        <w:t>Dove</w:t>
      </w:r>
      <w:r w:rsidRPr="00390B00">
        <w:rPr>
          <w:rFonts w:ascii="Century Gothic" w:hAnsi="Century Gothic"/>
          <w:i/>
          <w:iCs/>
          <w:sz w:val="22"/>
          <w:szCs w:val="22"/>
          <w:lang w:val="it-IT"/>
        </w:rPr>
        <w:tab/>
      </w:r>
      <w:r w:rsidRPr="00390B00">
        <w:rPr>
          <w:rFonts w:ascii="Century Gothic" w:hAnsi="Century Gothic"/>
          <w:sz w:val="22"/>
          <w:szCs w:val="22"/>
          <w:lang w:val="it-IT"/>
        </w:rPr>
        <w:tab/>
        <w:t xml:space="preserve">Fondazione </w:t>
      </w:r>
      <w:proofErr w:type="spellStart"/>
      <w:r w:rsidRPr="00390B00">
        <w:rPr>
          <w:rFonts w:ascii="Century Gothic" w:hAnsi="Century Gothic"/>
          <w:sz w:val="22"/>
          <w:szCs w:val="22"/>
          <w:lang w:val="it-IT"/>
        </w:rPr>
        <w:t>Primoli</w:t>
      </w:r>
      <w:proofErr w:type="spellEnd"/>
    </w:p>
    <w:p w:rsidR="000E422B" w:rsidRPr="00390B00" w:rsidRDefault="000E422B" w:rsidP="000E422B">
      <w:pPr>
        <w:jc w:val="both"/>
        <w:rPr>
          <w:rFonts w:ascii="Century Gothic" w:hAnsi="Century Gothic"/>
          <w:sz w:val="22"/>
          <w:szCs w:val="22"/>
          <w:lang w:val="it-IT"/>
        </w:rPr>
      </w:pPr>
      <w:r w:rsidRPr="00390B00">
        <w:rPr>
          <w:rFonts w:ascii="Century Gothic" w:hAnsi="Century Gothic"/>
          <w:sz w:val="22"/>
          <w:szCs w:val="22"/>
          <w:lang w:val="it-IT"/>
        </w:rPr>
        <w:tab/>
      </w:r>
      <w:r w:rsidRPr="00390B00">
        <w:rPr>
          <w:rFonts w:ascii="Century Gothic" w:hAnsi="Century Gothic"/>
          <w:sz w:val="22"/>
          <w:szCs w:val="22"/>
          <w:lang w:val="it-IT"/>
        </w:rPr>
        <w:tab/>
        <w:t>Palazzo Primoli – via Giuseppe Zanardelli 1 – 00186 Roma</w:t>
      </w:r>
    </w:p>
    <w:p w:rsidR="00390B00" w:rsidRDefault="00390B00" w:rsidP="000E422B">
      <w:pPr>
        <w:jc w:val="both"/>
        <w:rPr>
          <w:rFonts w:ascii="Century Gothic" w:hAnsi="Century Gothic"/>
          <w:i/>
          <w:iCs/>
          <w:smallCaps/>
          <w:sz w:val="22"/>
          <w:szCs w:val="22"/>
          <w:lang w:val="it-IT"/>
        </w:rPr>
      </w:pPr>
    </w:p>
    <w:p w:rsidR="000E422B" w:rsidRPr="00390B00" w:rsidRDefault="000E422B" w:rsidP="000E422B">
      <w:pPr>
        <w:jc w:val="both"/>
        <w:rPr>
          <w:rFonts w:ascii="Century Gothic" w:hAnsi="Century Gothic"/>
          <w:sz w:val="22"/>
          <w:szCs w:val="22"/>
          <w:lang w:val="it-IT"/>
        </w:rPr>
      </w:pPr>
      <w:r w:rsidRPr="00390B00">
        <w:rPr>
          <w:rFonts w:ascii="Century Gothic" w:hAnsi="Century Gothic"/>
          <w:i/>
          <w:iCs/>
          <w:smallCaps/>
          <w:sz w:val="22"/>
          <w:szCs w:val="22"/>
          <w:lang w:val="it-IT"/>
        </w:rPr>
        <w:t>Quando</w:t>
      </w:r>
      <w:r w:rsidRPr="00390B00">
        <w:rPr>
          <w:rFonts w:ascii="Century Gothic" w:hAnsi="Century Gothic"/>
          <w:sz w:val="22"/>
          <w:szCs w:val="22"/>
          <w:lang w:val="it-IT"/>
        </w:rPr>
        <w:tab/>
        <w:t>Dal 2 marzo al 1 aprile</w:t>
      </w:r>
    </w:p>
    <w:p w:rsidR="000E422B" w:rsidRPr="00390B00" w:rsidRDefault="000E422B" w:rsidP="000E422B">
      <w:pPr>
        <w:jc w:val="both"/>
        <w:rPr>
          <w:rFonts w:ascii="Century Gothic" w:hAnsi="Century Gothic"/>
          <w:sz w:val="22"/>
          <w:szCs w:val="22"/>
          <w:lang w:val="it-IT"/>
        </w:rPr>
      </w:pPr>
      <w:r w:rsidRPr="00390B00">
        <w:rPr>
          <w:rFonts w:ascii="Century Gothic" w:hAnsi="Century Gothic"/>
          <w:sz w:val="22"/>
          <w:szCs w:val="22"/>
          <w:lang w:val="it-IT"/>
        </w:rPr>
        <w:tab/>
      </w:r>
      <w:r w:rsidRPr="00390B00">
        <w:rPr>
          <w:rFonts w:ascii="Century Gothic" w:hAnsi="Century Gothic"/>
          <w:sz w:val="22"/>
          <w:szCs w:val="22"/>
          <w:lang w:val="it-IT"/>
        </w:rPr>
        <w:tab/>
        <w:t>Dal lunedì al venerdì, dalle 9.30 alle 17.30 (ultimo ingresso ore 17)</w:t>
      </w:r>
    </w:p>
    <w:p w:rsidR="00390B00" w:rsidRDefault="00390B00" w:rsidP="000E422B">
      <w:pPr>
        <w:jc w:val="both"/>
        <w:rPr>
          <w:rFonts w:ascii="Century Gothic" w:hAnsi="Century Gothic"/>
          <w:i/>
          <w:iCs/>
          <w:smallCaps/>
          <w:sz w:val="22"/>
          <w:szCs w:val="22"/>
          <w:lang w:val="it-IT"/>
        </w:rPr>
      </w:pPr>
    </w:p>
    <w:p w:rsidR="000E422B" w:rsidRPr="00390B00" w:rsidRDefault="000E422B" w:rsidP="000E422B">
      <w:pPr>
        <w:jc w:val="both"/>
        <w:rPr>
          <w:rFonts w:ascii="Century Gothic" w:hAnsi="Century Gothic"/>
          <w:sz w:val="22"/>
          <w:szCs w:val="22"/>
          <w:lang w:val="it-IT"/>
        </w:rPr>
      </w:pPr>
      <w:r w:rsidRPr="00390B00">
        <w:rPr>
          <w:rFonts w:ascii="Century Gothic" w:hAnsi="Century Gothic"/>
          <w:i/>
          <w:iCs/>
          <w:smallCaps/>
          <w:sz w:val="22"/>
          <w:szCs w:val="22"/>
          <w:lang w:val="it-IT"/>
        </w:rPr>
        <w:t>Contatti</w:t>
      </w:r>
      <w:r w:rsidRPr="00390B00">
        <w:rPr>
          <w:rFonts w:ascii="Century Gothic" w:hAnsi="Century Gothic"/>
          <w:sz w:val="22"/>
          <w:szCs w:val="22"/>
          <w:lang w:val="it-IT"/>
        </w:rPr>
        <w:tab/>
      </w:r>
      <w:hyperlink r:id="rId6" w:history="1">
        <w:r w:rsidRPr="00390B00">
          <w:rPr>
            <w:rStyle w:val="Collegamentoipertestuale"/>
            <w:rFonts w:ascii="Century Gothic" w:hAnsi="Century Gothic"/>
            <w:sz w:val="22"/>
            <w:szCs w:val="22"/>
            <w:lang w:val="it-IT"/>
          </w:rPr>
          <w:t>eventi@fondazioneprimoli.it</w:t>
        </w:r>
      </w:hyperlink>
      <w:r w:rsidRPr="00390B00">
        <w:rPr>
          <w:rFonts w:ascii="Century Gothic" w:hAnsi="Century Gothic"/>
          <w:sz w:val="22"/>
          <w:szCs w:val="22"/>
          <w:lang w:val="it-IT"/>
        </w:rPr>
        <w:t xml:space="preserve"> / 06.68801136</w:t>
      </w:r>
    </w:p>
    <w:p w:rsidR="002E290B" w:rsidRPr="00390B00" w:rsidRDefault="002E290B" w:rsidP="00304AE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rPr>
          <w:rFonts w:ascii="Century Gothic" w:eastAsia="Garamond" w:hAnsi="Century Gothic" w:cs="Garamond"/>
          <w:sz w:val="22"/>
          <w:szCs w:val="22"/>
          <w:u w:color="000000"/>
        </w:rPr>
      </w:pPr>
    </w:p>
    <w:p w:rsidR="00390B00" w:rsidRPr="00390B00" w:rsidRDefault="00390B00" w:rsidP="00304AE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rPr>
          <w:rFonts w:ascii="Century Gothic" w:eastAsia="Garamond" w:hAnsi="Century Gothic" w:cs="Garamond"/>
          <w:sz w:val="22"/>
          <w:szCs w:val="22"/>
          <w:u w:color="000000"/>
        </w:rPr>
      </w:pPr>
    </w:p>
    <w:p w:rsidR="00390B00" w:rsidRPr="00390B00" w:rsidRDefault="00390B00" w:rsidP="00390B0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ascii="Century Gothic" w:eastAsia="Garamond" w:hAnsi="Century Gothic" w:cs="Garamond"/>
          <w:bCs/>
          <w:sz w:val="22"/>
          <w:szCs w:val="22"/>
          <w:u w:color="000000"/>
        </w:rPr>
      </w:pPr>
      <w:r w:rsidRPr="00390B00">
        <w:rPr>
          <w:rFonts w:ascii="Century Gothic" w:eastAsia="Garamond" w:hAnsi="Century Gothic" w:cs="Garamond"/>
          <w:bCs/>
          <w:sz w:val="22"/>
          <w:szCs w:val="22"/>
          <w:u w:color="000000"/>
        </w:rPr>
        <w:t>Ingresso libero.</w:t>
      </w:r>
    </w:p>
    <w:p w:rsidR="00390B00" w:rsidRPr="00390B00" w:rsidRDefault="00390B00" w:rsidP="00390B0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entury Gothic" w:eastAsia="Garamond" w:hAnsi="Century Gothic" w:cs="Garamond"/>
          <w:i/>
          <w:iCs/>
          <w:sz w:val="20"/>
          <w:szCs w:val="20"/>
          <w:u w:color="000000"/>
        </w:rPr>
      </w:pPr>
      <w:r w:rsidRPr="00390B00">
        <w:rPr>
          <w:rFonts w:ascii="Century Gothic" w:eastAsia="Garamond" w:hAnsi="Century Gothic" w:cs="Garamond"/>
          <w:b/>
          <w:bCs/>
          <w:i/>
          <w:iCs/>
          <w:sz w:val="20"/>
          <w:szCs w:val="20"/>
          <w:u w:color="000000"/>
        </w:rPr>
        <w:t>L'accesso è consentito solo con la presentazione del Super Green Pass</w:t>
      </w:r>
      <w:r w:rsidRPr="00390B00">
        <w:rPr>
          <w:rFonts w:ascii="Century Gothic" w:eastAsia="Garamond" w:hAnsi="Century Gothic" w:cs="Garamond"/>
          <w:i/>
          <w:iCs/>
          <w:sz w:val="20"/>
          <w:szCs w:val="20"/>
          <w:u w:color="000000"/>
        </w:rPr>
        <w:t>. Il Green Pass non è richiesto ai bambini al di sotto dei 12 anni e a coloro esentati dalla campagna vaccinale su base di idonea certificazione medica.</w:t>
      </w:r>
    </w:p>
    <w:p w:rsidR="00390B00" w:rsidRPr="00390B00" w:rsidRDefault="00390B00" w:rsidP="00304AE0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after="160" w:line="259" w:lineRule="auto"/>
        <w:rPr>
          <w:rFonts w:ascii="Century Gothic" w:eastAsia="Garamond" w:hAnsi="Century Gothic" w:cs="Garamond"/>
          <w:sz w:val="22"/>
          <w:szCs w:val="22"/>
          <w:u w:color="000000"/>
        </w:rPr>
      </w:pPr>
    </w:p>
    <w:sectPr w:rsidR="00390B00" w:rsidRPr="00390B00" w:rsidSect="00E903DF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9CE" w:rsidRDefault="001559CE">
      <w:r>
        <w:separator/>
      </w:r>
    </w:p>
  </w:endnote>
  <w:endnote w:type="continuationSeparator" w:id="0">
    <w:p w:rsidR="001559CE" w:rsidRDefault="001559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2A9" w:rsidRDefault="00B872A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9CE" w:rsidRDefault="001559CE">
      <w:r>
        <w:separator/>
      </w:r>
    </w:p>
  </w:footnote>
  <w:footnote w:type="continuationSeparator" w:id="0">
    <w:p w:rsidR="001559CE" w:rsidRDefault="001559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2A9" w:rsidRDefault="00B872A9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872A9"/>
    <w:rsid w:val="00090D93"/>
    <w:rsid w:val="000E422B"/>
    <w:rsid w:val="00100841"/>
    <w:rsid w:val="001559CE"/>
    <w:rsid w:val="001E26E0"/>
    <w:rsid w:val="00252E79"/>
    <w:rsid w:val="002E290B"/>
    <w:rsid w:val="002E3F41"/>
    <w:rsid w:val="00304AE0"/>
    <w:rsid w:val="003205B4"/>
    <w:rsid w:val="003561F2"/>
    <w:rsid w:val="00386566"/>
    <w:rsid w:val="00390B00"/>
    <w:rsid w:val="004859E2"/>
    <w:rsid w:val="005015DB"/>
    <w:rsid w:val="00577CE8"/>
    <w:rsid w:val="00597392"/>
    <w:rsid w:val="005E3F8C"/>
    <w:rsid w:val="00634EE4"/>
    <w:rsid w:val="00652056"/>
    <w:rsid w:val="007208B4"/>
    <w:rsid w:val="00726552"/>
    <w:rsid w:val="007606B7"/>
    <w:rsid w:val="00826AF9"/>
    <w:rsid w:val="008E32C6"/>
    <w:rsid w:val="00A06A82"/>
    <w:rsid w:val="00A128CD"/>
    <w:rsid w:val="00AB2090"/>
    <w:rsid w:val="00B872A9"/>
    <w:rsid w:val="00C907AB"/>
    <w:rsid w:val="00D87BB3"/>
    <w:rsid w:val="00DD1B7A"/>
    <w:rsid w:val="00E903DF"/>
    <w:rsid w:val="00EC77CF"/>
    <w:rsid w:val="00F27755"/>
    <w:rsid w:val="00FE5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03DF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E903DF"/>
    <w:rPr>
      <w:u w:val="single"/>
    </w:rPr>
  </w:style>
  <w:style w:type="table" w:customStyle="1" w:styleId="TableNormal">
    <w:name w:val="Table Normal"/>
    <w:rsid w:val="00E903D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sid w:val="00E903DF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enti@fondazioneprimoli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Biblioteca</cp:lastModifiedBy>
  <cp:revision>4</cp:revision>
  <cp:lastPrinted>2022-02-14T11:47:00Z</cp:lastPrinted>
  <dcterms:created xsi:type="dcterms:W3CDTF">2022-02-14T14:16:00Z</dcterms:created>
  <dcterms:modified xsi:type="dcterms:W3CDTF">2022-02-21T08:36:00Z</dcterms:modified>
</cp:coreProperties>
</file>