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88B900" w14:textId="3F7026C1" w:rsidR="00CC6ACB" w:rsidRDefault="00801FEF" w:rsidP="00271178">
      <w:pPr>
        <w:snapToGrid w:val="0"/>
        <w:jc w:val="center"/>
        <w:rPr>
          <w:rFonts w:eastAsia="SimSun" w:cs="Cambria"/>
          <w:color w:val="000000"/>
          <w:kern w:val="2"/>
          <w:sz w:val="24"/>
          <w:szCs w:val="24"/>
          <w:u w:val="single"/>
          <w:lang w:eastAsia="zh-CN" w:bidi="hi-IN"/>
        </w:rPr>
      </w:pPr>
      <w:bookmarkStart w:id="0" w:name="_GoBack"/>
      <w:bookmarkEnd w:id="0"/>
      <w:r>
        <w:rPr>
          <w:rFonts w:eastAsia="SimSun" w:cs="Cambria"/>
          <w:color w:val="000000"/>
          <w:kern w:val="2"/>
          <w:sz w:val="24"/>
          <w:szCs w:val="24"/>
          <w:u w:val="single"/>
          <w:lang w:eastAsia="zh-CN" w:bidi="hi-IN"/>
        </w:rPr>
        <w:t xml:space="preserve">COMUNICATO </w:t>
      </w:r>
      <w:r w:rsidR="00706CC6">
        <w:rPr>
          <w:rFonts w:eastAsia="SimSun" w:cs="Cambria"/>
          <w:color w:val="000000"/>
          <w:kern w:val="2"/>
          <w:sz w:val="24"/>
          <w:szCs w:val="24"/>
          <w:u w:val="single"/>
          <w:lang w:eastAsia="zh-CN" w:bidi="hi-IN"/>
        </w:rPr>
        <w:t>STAMPA</w:t>
      </w:r>
    </w:p>
    <w:p w14:paraId="2280EA46" w14:textId="77777777" w:rsidR="00AE351A" w:rsidRPr="00271178" w:rsidRDefault="00AE351A" w:rsidP="00271178">
      <w:pPr>
        <w:rPr>
          <w:rFonts w:cs="Cambria"/>
          <w:color w:val="000000"/>
          <w:sz w:val="24"/>
          <w:szCs w:val="24"/>
          <w:lang w:eastAsia="zh-CN"/>
        </w:rPr>
      </w:pPr>
    </w:p>
    <w:p w14:paraId="67473109" w14:textId="4F3033FA" w:rsidR="00CC6ACB" w:rsidRPr="00271178" w:rsidRDefault="004570D2" w:rsidP="00271178">
      <w:pPr>
        <w:jc w:val="center"/>
        <w:rPr>
          <w:rFonts w:cs="Cambria"/>
          <w:b/>
          <w:color w:val="000000"/>
          <w:sz w:val="32"/>
          <w:szCs w:val="32"/>
          <w:lang w:eastAsia="zh-CN"/>
        </w:rPr>
      </w:pPr>
      <w:r w:rsidRPr="00271178">
        <w:rPr>
          <w:rFonts w:cs="Cambria"/>
          <w:b/>
          <w:color w:val="000000"/>
          <w:sz w:val="32"/>
          <w:szCs w:val="32"/>
          <w:lang w:eastAsia="zh-CN"/>
        </w:rPr>
        <w:t>“VERSO LA BELLA STAGIONE”</w:t>
      </w:r>
      <w:r w:rsidRPr="00271178">
        <w:rPr>
          <w:rFonts w:cs="Cambria"/>
          <w:b/>
          <w:color w:val="000000"/>
          <w:sz w:val="32"/>
          <w:szCs w:val="32"/>
          <w:lang w:eastAsia="zh-CN"/>
        </w:rPr>
        <w:br/>
      </w:r>
      <w:proofErr w:type="gramStart"/>
      <w:r w:rsidR="00EB66AD">
        <w:rPr>
          <w:rFonts w:cs="Cambria"/>
          <w:b/>
          <w:color w:val="000000"/>
          <w:sz w:val="32"/>
          <w:szCs w:val="32"/>
          <w:lang w:eastAsia="zh-CN"/>
        </w:rPr>
        <w:t>M</w:t>
      </w:r>
      <w:r w:rsidRPr="00271178">
        <w:rPr>
          <w:rFonts w:cs="Cambria"/>
          <w:b/>
          <w:color w:val="000000"/>
          <w:sz w:val="32"/>
          <w:szCs w:val="32"/>
          <w:lang w:eastAsia="zh-CN"/>
        </w:rPr>
        <w:t>ostra d’arte internazionale</w:t>
      </w:r>
      <w:r w:rsidRPr="00271178">
        <w:rPr>
          <w:rFonts w:cs="Cambria"/>
          <w:b/>
          <w:color w:val="000000"/>
          <w:sz w:val="32"/>
          <w:szCs w:val="32"/>
          <w:lang w:eastAsia="zh-CN"/>
        </w:rPr>
        <w:br/>
        <w:t xml:space="preserve">al </w:t>
      </w:r>
      <w:proofErr w:type="spellStart"/>
      <w:r w:rsidRPr="00271178">
        <w:rPr>
          <w:rFonts w:cs="Cambria"/>
          <w:b/>
          <w:color w:val="000000"/>
          <w:sz w:val="32"/>
          <w:szCs w:val="32"/>
          <w:lang w:eastAsia="zh-CN"/>
        </w:rPr>
        <w:t>MuCA</w:t>
      </w:r>
      <w:proofErr w:type="spellEnd"/>
      <w:r w:rsidRPr="00271178">
        <w:rPr>
          <w:rFonts w:cs="Cambria"/>
          <w:b/>
          <w:color w:val="000000"/>
          <w:sz w:val="32"/>
          <w:szCs w:val="32"/>
          <w:lang w:eastAsia="zh-CN"/>
        </w:rPr>
        <w:t xml:space="preserve"> –</w:t>
      </w:r>
      <w:r w:rsidR="00271178">
        <w:rPr>
          <w:rFonts w:cs="Cambria"/>
          <w:b/>
          <w:color w:val="000000"/>
          <w:sz w:val="32"/>
          <w:szCs w:val="32"/>
          <w:lang w:eastAsia="zh-CN"/>
        </w:rPr>
        <w:t xml:space="preserve"> </w:t>
      </w:r>
      <w:r w:rsidRPr="00271178">
        <w:rPr>
          <w:rFonts w:cs="Cambria"/>
          <w:b/>
          <w:color w:val="000000"/>
          <w:sz w:val="32"/>
          <w:szCs w:val="32"/>
          <w:lang w:eastAsia="zh-CN"/>
        </w:rPr>
        <w:t xml:space="preserve">Museo della Cantieristica </w:t>
      </w:r>
      <w:r w:rsidR="00271178" w:rsidRPr="00271178">
        <w:rPr>
          <w:rFonts w:cs="Cambria"/>
          <w:b/>
          <w:color w:val="000000"/>
          <w:sz w:val="32"/>
          <w:szCs w:val="32"/>
          <w:lang w:eastAsia="zh-CN"/>
        </w:rPr>
        <w:t>di Monfalcone</w:t>
      </w:r>
      <w:proofErr w:type="gramEnd"/>
    </w:p>
    <w:p w14:paraId="26E1F0E9" w14:textId="77777777" w:rsidR="00326148" w:rsidRDefault="00326148" w:rsidP="004570D2">
      <w:pPr>
        <w:snapToGrid w:val="0"/>
        <w:rPr>
          <w:rFonts w:cs="Cambria"/>
          <w:color w:val="000000"/>
          <w:sz w:val="24"/>
          <w:szCs w:val="24"/>
          <w:lang w:eastAsia="zh-CN"/>
        </w:rPr>
      </w:pPr>
    </w:p>
    <w:p w14:paraId="2AA19C50" w14:textId="1C509B80" w:rsidR="001149BD" w:rsidRPr="00EB66AD" w:rsidRDefault="00EB66AD" w:rsidP="00EB66AD">
      <w:pPr>
        <w:rPr>
          <w:rFonts w:cs="Cambria"/>
          <w:color w:val="000000"/>
          <w:sz w:val="28"/>
          <w:szCs w:val="28"/>
        </w:rPr>
      </w:pPr>
      <w:r>
        <w:rPr>
          <w:rFonts w:cs="Cambria"/>
          <w:color w:val="000000"/>
          <w:sz w:val="28"/>
          <w:szCs w:val="28"/>
          <w:lang w:eastAsia="zh-CN"/>
        </w:rPr>
        <w:t>Aperta al</w:t>
      </w:r>
      <w:r w:rsidR="004570D2" w:rsidRPr="00005BA6">
        <w:rPr>
          <w:rFonts w:cs="Cambria"/>
          <w:color w:val="000000"/>
          <w:sz w:val="28"/>
          <w:szCs w:val="28"/>
          <w:lang w:eastAsia="zh-CN"/>
        </w:rPr>
        <w:t xml:space="preserve"> </w:t>
      </w:r>
      <w:proofErr w:type="spellStart"/>
      <w:r w:rsidR="004570D2" w:rsidRPr="00005BA6">
        <w:rPr>
          <w:rFonts w:cs="Cambria"/>
          <w:color w:val="000000"/>
          <w:sz w:val="28"/>
          <w:szCs w:val="28"/>
          <w:lang w:eastAsia="zh-CN"/>
        </w:rPr>
        <w:t>MuCa</w:t>
      </w:r>
      <w:proofErr w:type="spellEnd"/>
      <w:r w:rsidR="004570D2" w:rsidRPr="00005BA6">
        <w:rPr>
          <w:rFonts w:cs="Cambria"/>
          <w:color w:val="000000"/>
          <w:sz w:val="28"/>
          <w:szCs w:val="28"/>
          <w:lang w:eastAsia="zh-CN"/>
        </w:rPr>
        <w:t xml:space="preserve"> </w:t>
      </w:r>
      <w:r w:rsidR="004570D2" w:rsidRPr="00005BA6">
        <w:rPr>
          <w:rFonts w:cs="Cambria"/>
          <w:color w:val="000000"/>
          <w:sz w:val="28"/>
          <w:szCs w:val="28"/>
        </w:rPr>
        <w:t>– Museo della Cantieristica di Monfalcone la mostra d’arte internazionale “Verso la bella stagione”</w:t>
      </w:r>
      <w:r w:rsidR="001149BD" w:rsidRPr="00005BA6">
        <w:rPr>
          <w:rFonts w:cs="Cambria"/>
          <w:color w:val="000000"/>
          <w:sz w:val="28"/>
          <w:szCs w:val="28"/>
        </w:rPr>
        <w:t>,</w:t>
      </w:r>
      <w:r w:rsidR="004570D2" w:rsidRPr="00005BA6">
        <w:rPr>
          <w:rFonts w:cs="Cambria"/>
          <w:color w:val="000000"/>
          <w:sz w:val="28"/>
          <w:szCs w:val="28"/>
        </w:rPr>
        <w:t xml:space="preserve"> organizzata dall’Associazione culturale Opera Viva di Trieste</w:t>
      </w:r>
      <w:r w:rsidR="001149BD" w:rsidRPr="00005BA6">
        <w:rPr>
          <w:rFonts w:cs="Cambria"/>
          <w:color w:val="000000"/>
          <w:sz w:val="28"/>
          <w:szCs w:val="28"/>
        </w:rPr>
        <w:t xml:space="preserve"> con la direzione artistica di Lorena </w:t>
      </w:r>
      <w:proofErr w:type="spellStart"/>
      <w:r w:rsidR="001149BD" w:rsidRPr="00005BA6">
        <w:rPr>
          <w:rFonts w:cs="Cambria"/>
          <w:color w:val="000000"/>
          <w:sz w:val="28"/>
          <w:szCs w:val="28"/>
        </w:rPr>
        <w:t>Matic</w:t>
      </w:r>
      <w:proofErr w:type="spellEnd"/>
      <w:r w:rsidR="004570D2" w:rsidRPr="00005BA6">
        <w:rPr>
          <w:rFonts w:cs="Cambria"/>
          <w:color w:val="000000"/>
          <w:sz w:val="28"/>
          <w:szCs w:val="28"/>
        </w:rPr>
        <w:t xml:space="preserve"> nell’ambito della 17° edizione della rassegna “Questa Volta m</w:t>
      </w:r>
      <w:r>
        <w:rPr>
          <w:rFonts w:cs="Cambria"/>
          <w:color w:val="000000"/>
          <w:sz w:val="28"/>
          <w:szCs w:val="28"/>
        </w:rPr>
        <w:t>etti in scena... Verde profumo” che</w:t>
      </w:r>
      <w:r w:rsidRPr="00EB66AD">
        <w:rPr>
          <w:rFonts w:cs="Cambria"/>
          <w:color w:val="000000"/>
          <w:sz w:val="28"/>
          <w:szCs w:val="28"/>
        </w:rPr>
        <w:t xml:space="preserve"> ricorda il periodo pandemico globale dove la via era smarrita auspicando una nuova stagione di rinascita, con il colore verde a simboleggiare il rigenerarsi della natura, che si ritrova ampiamente anche </w:t>
      </w:r>
      <w:proofErr w:type="gramStart"/>
      <w:r w:rsidRPr="00EB66AD">
        <w:rPr>
          <w:rFonts w:cs="Cambria"/>
          <w:color w:val="000000"/>
          <w:sz w:val="28"/>
          <w:szCs w:val="28"/>
        </w:rPr>
        <w:t>ne</w:t>
      </w:r>
      <w:proofErr w:type="gramEnd"/>
      <w:r w:rsidRPr="00EB66AD">
        <w:rPr>
          <w:rFonts w:cs="Cambria"/>
          <w:color w:val="000000"/>
          <w:sz w:val="28"/>
          <w:szCs w:val="28"/>
        </w:rPr>
        <w:t xml:space="preserve"> La Divina Commedia</w:t>
      </w:r>
      <w:r>
        <w:rPr>
          <w:rFonts w:cs="Cambria"/>
          <w:color w:val="000000"/>
          <w:sz w:val="28"/>
          <w:szCs w:val="28"/>
        </w:rPr>
        <w:t xml:space="preserve"> di Dante</w:t>
      </w:r>
      <w:r w:rsidRPr="00EB66AD">
        <w:rPr>
          <w:rFonts w:cs="Cambria"/>
          <w:color w:val="000000"/>
          <w:sz w:val="28"/>
          <w:szCs w:val="28"/>
        </w:rPr>
        <w:t>.</w:t>
      </w:r>
      <w:r w:rsidR="001149BD" w:rsidRPr="00005BA6">
        <w:rPr>
          <w:rFonts w:cs="Cambria"/>
          <w:color w:val="000000"/>
          <w:sz w:val="28"/>
          <w:szCs w:val="28"/>
        </w:rPr>
        <w:br/>
      </w:r>
      <w:r w:rsidR="001149BD" w:rsidRPr="00005BA6">
        <w:rPr>
          <w:rFonts w:cs="Cambria"/>
          <w:color w:val="000000"/>
          <w:sz w:val="28"/>
          <w:szCs w:val="28"/>
        </w:rPr>
        <w:br/>
      </w:r>
      <w:r w:rsidR="001149BD" w:rsidRPr="00005BA6">
        <w:rPr>
          <w:rFonts w:cs="Cambria"/>
          <w:color w:val="000000"/>
          <w:sz w:val="28"/>
          <w:szCs w:val="28"/>
          <w:lang w:eastAsia="zh-CN"/>
        </w:rPr>
        <w:t xml:space="preserve">“Il Comune di Monfalcone” – afferma l’Assessore alla cultura </w:t>
      </w:r>
      <w:r w:rsidR="001149BD" w:rsidRPr="00005BA6">
        <w:rPr>
          <w:rFonts w:cs="Cambria"/>
          <w:b/>
          <w:color w:val="000000"/>
          <w:sz w:val="28"/>
          <w:szCs w:val="28"/>
          <w:lang w:eastAsia="zh-CN"/>
        </w:rPr>
        <w:t>Luca Fasan</w:t>
      </w:r>
      <w:r w:rsidR="001149BD" w:rsidRPr="00005BA6">
        <w:rPr>
          <w:rFonts w:cs="Cambria"/>
          <w:color w:val="000000"/>
          <w:sz w:val="28"/>
          <w:szCs w:val="28"/>
          <w:lang w:eastAsia="zh-CN"/>
        </w:rPr>
        <w:t xml:space="preserve"> – “sostiene da alcuni anni il progetto dell’Associazione Opera Viva, capace di riunire in una rassegna dall’anima transfrontaliera così tanti e qualificati interlocutori istituzionali. Questa mostra, arricchita da opere mai esposte prima in regione, è un’occasione per confermare la disponibilità del </w:t>
      </w:r>
      <w:proofErr w:type="spellStart"/>
      <w:r w:rsidR="001149BD" w:rsidRPr="00005BA6">
        <w:rPr>
          <w:rFonts w:cs="Cambria"/>
          <w:color w:val="000000"/>
          <w:sz w:val="28"/>
          <w:szCs w:val="28"/>
          <w:lang w:eastAsia="zh-CN"/>
        </w:rPr>
        <w:t>MuCa</w:t>
      </w:r>
      <w:proofErr w:type="spellEnd"/>
      <w:r w:rsidR="001149BD" w:rsidRPr="00005BA6">
        <w:rPr>
          <w:rFonts w:cs="Cambria"/>
          <w:color w:val="000000"/>
          <w:sz w:val="28"/>
          <w:szCs w:val="28"/>
          <w:lang w:eastAsia="zh-CN"/>
        </w:rPr>
        <w:t xml:space="preserve"> </w:t>
      </w:r>
      <w:proofErr w:type="gramStart"/>
      <w:r w:rsidR="001149BD" w:rsidRPr="00005BA6">
        <w:rPr>
          <w:rFonts w:cs="Cambria"/>
          <w:color w:val="000000"/>
          <w:sz w:val="28"/>
          <w:szCs w:val="28"/>
          <w:lang w:eastAsia="zh-CN"/>
        </w:rPr>
        <w:t>ad</w:t>
      </w:r>
      <w:proofErr w:type="gramEnd"/>
      <w:r w:rsidR="001149BD" w:rsidRPr="00005BA6">
        <w:rPr>
          <w:rFonts w:cs="Cambria"/>
          <w:color w:val="000000"/>
          <w:sz w:val="28"/>
          <w:szCs w:val="28"/>
          <w:lang w:eastAsia="zh-CN"/>
        </w:rPr>
        <w:t xml:space="preserve"> ospitare rassegne d’arte internazionale dedicate a particolari temi, in qualche modo legati al mare: si potranno, infatti, ammirare alcuni esemplari risalenti al 1800 della flora marina adriatica, proposti dal Gabinetto di Storia Naturale Oreste Gerosa di Capodistria”.</w:t>
      </w:r>
    </w:p>
    <w:p w14:paraId="7EEC18AE" w14:textId="450482FE" w:rsidR="004570D2" w:rsidRPr="00005BA6" w:rsidRDefault="004570D2" w:rsidP="004570D2">
      <w:pPr>
        <w:rPr>
          <w:sz w:val="28"/>
          <w:szCs w:val="28"/>
        </w:rPr>
      </w:pP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br/>
      </w:r>
      <w:r w:rsid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“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La mostra indaga il significato che il colore verde</w:t>
      </w:r>
      <w:r w:rsidR="001149B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evoca da diverse </w:t>
      </w:r>
      <w:proofErr w:type="gramStart"/>
      <w:r w:rsidR="001149B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angolazioni</w:t>
      </w:r>
      <w:proofErr w:type="gramEnd"/>
      <w:r w:rsid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” spiega </w:t>
      </w:r>
      <w:r w:rsidR="00EB66AD" w:rsidRP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il direttore artistico, Lorena </w:t>
      </w:r>
      <w:proofErr w:type="spellStart"/>
      <w:r w:rsidR="00EB66AD" w:rsidRP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Matic</w:t>
      </w:r>
      <w:proofErr w:type="spellEnd"/>
      <w:r w:rsid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. “C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ontemporanee, con gli artisti del territorio e stranieri di valenza internazionale, e storiche, grazie alla collaborazione del Gabinetto di Storia Naturale Oreste Gerosa di Capodistria, un museo che contiene una collezione unica delle Scuole dell’Impero Austro Ungarico (a cura della prof.ssa Loredana </w:t>
      </w:r>
      <w:proofErr w:type="spell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Sabaz</w:t>
      </w:r>
      <w:proofErr w:type="spell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). Pittura, fotografia, </w:t>
      </w:r>
      <w:proofErr w:type="spell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paper</w:t>
      </w:r>
      <w:proofErr w:type="spell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proofErr w:type="spell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cutting</w:t>
      </w:r>
      <w:proofErr w:type="spell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e diorami con </w:t>
      </w: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gli artisti </w:t>
      </w:r>
      <w:r w:rsidRPr="00005BA6">
        <w:rPr>
          <w:rFonts w:eastAsia="Helvetica" w:cs="Cambria"/>
          <w:bCs/>
          <w:color w:val="000000"/>
          <w:kern w:val="2"/>
          <w:sz w:val="28"/>
          <w:szCs w:val="28"/>
          <w:shd w:val="clear" w:color="auto" w:fill="FFFFFF"/>
          <w:lang w:eastAsia="zh-CN" w:bidi="hi-IN"/>
        </w:rPr>
        <w:t>Antonio Bardino</w:t>
      </w:r>
      <w:proofErr w:type="gramEnd"/>
      <w:r w:rsidRPr="00005BA6">
        <w:rPr>
          <w:rFonts w:eastAsia="Helvetica" w:cs="Cambria"/>
          <w:bCs/>
          <w:color w:val="000000"/>
          <w:sz w:val="28"/>
          <w:szCs w:val="28"/>
          <w:shd w:val="clear" w:color="auto" w:fill="FFFFFF"/>
        </w:rPr>
        <w:t xml:space="preserve">, Francesco </w:t>
      </w:r>
      <w:proofErr w:type="spellStart"/>
      <w:r w:rsidRPr="00005BA6">
        <w:rPr>
          <w:rFonts w:eastAsia="Helvetica" w:cs="Cambria"/>
          <w:bCs/>
          <w:color w:val="000000"/>
          <w:sz w:val="28"/>
          <w:szCs w:val="28"/>
          <w:shd w:val="clear" w:color="auto" w:fill="FFFFFF"/>
        </w:rPr>
        <w:t>Galifi</w:t>
      </w:r>
      <w:proofErr w:type="spellEnd"/>
      <w:r w:rsidRPr="00005BA6">
        <w:rPr>
          <w:rFonts w:eastAsia="Helvetica" w:cs="Cambria"/>
          <w:bCs/>
          <w:color w:val="000000"/>
          <w:sz w:val="28"/>
          <w:szCs w:val="28"/>
          <w:shd w:val="clear" w:color="auto" w:fill="FFFFFF"/>
        </w:rPr>
        <w:t xml:space="preserve">, Lara Marconi, Lori </w:t>
      </w:r>
      <w:proofErr w:type="spellStart"/>
      <w:r w:rsidRPr="00005BA6">
        <w:rPr>
          <w:rFonts w:eastAsia="Helvetica" w:cs="Cambria"/>
          <w:bCs/>
          <w:color w:val="000000"/>
          <w:sz w:val="28"/>
          <w:szCs w:val="28"/>
          <w:shd w:val="clear" w:color="auto" w:fill="FFFFFF"/>
        </w:rPr>
        <w:t>Nix</w:t>
      </w:r>
      <w:proofErr w:type="spellEnd"/>
      <w:r w:rsidRPr="00005BA6">
        <w:rPr>
          <w:rFonts w:eastAsia="Helvetica" w:cs="Cambria"/>
          <w:color w:val="000000"/>
          <w:sz w:val="28"/>
          <w:szCs w:val="28"/>
          <w:shd w:val="clear" w:color="auto" w:fill="FFFFFF"/>
        </w:rPr>
        <w:t xml:space="preserve">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</w:rPr>
        <w:t xml:space="preserve">che esplorano la potenza della natura al di sopra dell’uomo in dialogo con gli </w:t>
      </w:r>
      <w:r w:rsidR="001149B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esemplari storici,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per una suggestione che mette al centro la flora di </w:t>
      </w:r>
      <w:r w:rsidR="0013376A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terra e mare. Tra le oltre </w:t>
      </w:r>
      <w:proofErr w:type="gramStart"/>
      <w:r w:rsidR="0013376A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50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opere in mostra, che sarà visitabile fino al 31 ottobre</w:t>
      </w:r>
      <w:r w:rsidR="0013376A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(da venerdì a lunedì 10.00-18.00</w:t>
      </w:r>
      <w:r w:rsidR="00A90A32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)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, quelle dell’artista americana Lori </w:t>
      </w:r>
      <w:proofErr w:type="spell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Nix</w:t>
      </w:r>
      <w:proofErr w:type="spell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esposte per la prima volta in regione, frutto di realizzazioni di miniature e diorami di falsi paesaggi (perché costruiti manualmente) che poi fotografa in pellicola di grande formato, da cui si evince la potenza della natura sull'uomo. Ambienti pubblici che un tempo </w:t>
      </w: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celebravano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la quotidianità, monumenti, fabbriche, case, musei in cui Madre Natura penetra con radici, piante e rigogliosa vegetazione per riappropriarsi di spazi occupati dall'uomo.</w:t>
      </w:r>
      <w:r w:rsidRPr="00005BA6">
        <w:rPr>
          <w:rFonts w:ascii="Helvetica" w:hAnsi="Helvetica"/>
          <w:color w:val="050505"/>
          <w:sz w:val="28"/>
          <w:szCs w:val="28"/>
          <w:shd w:val="clear" w:color="auto" w:fill="FFFFFF"/>
        </w:rPr>
        <w:t xml:space="preserve"> </w:t>
      </w:r>
    </w:p>
    <w:p w14:paraId="15837A0F" w14:textId="77777777" w:rsidR="00005BA6" w:rsidRPr="00005BA6" w:rsidRDefault="00005BA6" w:rsidP="004570D2">
      <w:pPr>
        <w:rPr>
          <w:rFonts w:cs="Cambria"/>
          <w:color w:val="000000"/>
          <w:sz w:val="28"/>
          <w:szCs w:val="28"/>
          <w:lang w:eastAsia="zh-CN"/>
        </w:rPr>
      </w:pPr>
    </w:p>
    <w:p w14:paraId="6B47A25C" w14:textId="77777777" w:rsidR="00EB66AD" w:rsidRDefault="00005BA6" w:rsidP="00005BA6">
      <w:pP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</w:pP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Nell’ambito della rassegna, </w:t>
      </w:r>
      <w:r w:rsid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è stata inaugurata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inoltr</w:t>
      </w:r>
      <w:r w:rsidR="00EB66AD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e al Museo Sartorio di Trieste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la mostra “La sorgente che rivela”, allestita in collaborazione con l’INFN Istituto Nazionale di Fisica Nucleare sezione di Trieste e con la partecipazione di </w:t>
      </w: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Elettra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</w:p>
    <w:p w14:paraId="68EFE9E8" w14:textId="77777777" w:rsidR="00EB66AD" w:rsidRDefault="00EB66AD" w:rsidP="00005BA6">
      <w:pP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</w:pPr>
    </w:p>
    <w:p w14:paraId="5D2425DF" w14:textId="362C9F81" w:rsidR="00005BA6" w:rsidRPr="00005BA6" w:rsidRDefault="00005BA6" w:rsidP="00005BA6">
      <w:pP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</w:pP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Sincrotrone Trieste, CNAO - Centro Nazionale di Adroterapia Oncologica e la rete INFN-</w:t>
      </w:r>
      <w:proofErr w:type="spell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CHNet</w:t>
      </w:r>
      <w:proofErr w:type="spell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dedicata ai beni culturali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. Uno sguardo sulle visioni scientifiche della natura umana, sviluppato su tre percorsi: come la scienza vede oltre l'occhio </w:t>
      </w: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umano la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natura e i processi vitali, lo studio sull'uomo con il tracciamento del corpo umano e l'arte, espressione umana che con il restauro e la conservazione dei beni culturali espr</w:t>
      </w:r>
      <w: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ime la natura più creativa dell’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essere pensante. </w:t>
      </w:r>
    </w:p>
    <w:p w14:paraId="444234AE" w14:textId="061E98E7" w:rsidR="00005BA6" w:rsidRPr="00005BA6" w:rsidRDefault="00005BA6" w:rsidP="004570D2">
      <w:pPr>
        <w:rPr>
          <w:rFonts w:cs="Cambria"/>
          <w:color w:val="000000"/>
          <w:sz w:val="28"/>
          <w:szCs w:val="28"/>
          <w:lang w:eastAsia="zh-CN"/>
        </w:rPr>
      </w:pPr>
    </w:p>
    <w:p w14:paraId="1B830E67" w14:textId="7E7AD36E" w:rsidR="00326148" w:rsidRPr="00005BA6" w:rsidRDefault="0049678B" w:rsidP="00005BA6">
      <w:pP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</w:pP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Organizzata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r w:rsidR="00846801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anche 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con il sostegno del Comune di Monfalcone e </w:t>
      </w:r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del Comune di Capodistria, dell’Unione Italiana, dell’</w:t>
      </w:r>
      <w:proofErr w:type="gramStart"/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I.N.F.N.</w:t>
      </w:r>
      <w:proofErr w:type="gramEnd"/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Istituto Nazionale di Fisica Nucleare</w:t>
      </w:r>
      <w:r w:rsidR="00FA0054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s</w:t>
      </w:r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ezione di Trieste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, della CAN e delle </w:t>
      </w:r>
      <w:proofErr w:type="spellStart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Obalne</w:t>
      </w:r>
      <w:proofErr w:type="spellEnd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proofErr w:type="spellStart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Galerije</w:t>
      </w:r>
      <w:proofErr w:type="spellEnd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proofErr w:type="spellStart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Piran</w:t>
      </w:r>
      <w:proofErr w:type="spellEnd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, con le collaborazioni dei Comuni di Trieste e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di 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Staranza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no e la Media Partnership della </w:t>
      </w:r>
      <w:r w:rsidR="002E09FB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Rai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Friuli Venezia Giulia e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di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R</w:t>
      </w:r>
      <w:r w:rsidR="002E09FB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tv</w:t>
      </w:r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proofErr w:type="spellStart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Slovenija</w:t>
      </w:r>
      <w:proofErr w:type="spellEnd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– Radio TV </w:t>
      </w:r>
      <w:proofErr w:type="spellStart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Koper</w:t>
      </w:r>
      <w:proofErr w:type="spellEnd"/>
      <w:r w:rsidR="00326148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Capodistria</w:t>
      </w:r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, la rassegna</w:t>
      </w:r>
      <w:r w:rsidR="00FA0054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Questa Volta metti in scena... VERDE PROFUMO</w:t>
      </w:r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propone un ricco calendario di appuntamenti fino a marzo 2022 e dedica ampio spazio ai giovani con un’attività didattica </w:t>
      </w:r>
      <w:r w:rsidR="00846801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che prevede</w:t>
      </w:r>
      <w:r w:rsidR="00646F2D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l’organizzazione, nel mese di ottobre, di tre stage formativi nelle scuole a Trieste, Udine e Capodistria, un concorso artistico per le scuole superiori e i ginnasi del litorale istriano (con esposizione dei lavori a Trieste e a Capodistria).</w:t>
      </w:r>
    </w:p>
    <w:p w14:paraId="12005894" w14:textId="4C5B7A9B" w:rsidR="00CC6ACB" w:rsidRPr="00005BA6" w:rsidRDefault="00801FEF" w:rsidP="00005BA6">
      <w:pPr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</w:pPr>
      <w:proofErr w:type="gramStart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Tra gli enti coinvolti</w:t>
      </w:r>
      <w:r w:rsidR="004570D2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,</w:t>
      </w:r>
      <w:r w:rsidR="00AE351A"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 xml:space="preserve"> </w:t>
      </w:r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la Riserva Naturale della Foce dell'Isonzo e dell'Isola della Cona con un'osservazione sulla biodiversità dell'ambie</w:t>
      </w:r>
      <w:proofErr w:type="gramEnd"/>
      <w:r w:rsidRPr="00005BA6">
        <w:rPr>
          <w:rFonts w:eastAsia="Calibri" w:cs="Cambria"/>
          <w:color w:val="000000"/>
          <w:sz w:val="28"/>
          <w:szCs w:val="28"/>
          <w:shd w:val="clear" w:color="auto" w:fill="FFFFFF"/>
          <w:lang w:eastAsia="zh-CN"/>
        </w:rPr>
        <w:t>nte e il Gabinetto di Storia Naturale Oreste Gerosa di Capodistria con gli esemplari storici della flora marina adriatica.</w:t>
      </w:r>
    </w:p>
    <w:p w14:paraId="7FCEF6A6" w14:textId="77777777" w:rsidR="00646F2D" w:rsidRPr="00005BA6" w:rsidRDefault="00646F2D" w:rsidP="004570D2">
      <w:pPr>
        <w:snapToGrid w:val="0"/>
        <w:rPr>
          <w:rFonts w:eastAsia="Calibri" w:cs="Cambria"/>
          <w:color w:val="000000"/>
          <w:sz w:val="28"/>
          <w:szCs w:val="28"/>
        </w:rPr>
      </w:pPr>
    </w:p>
    <w:p w14:paraId="1DF6D059" w14:textId="068C8A83" w:rsidR="00CC6ACB" w:rsidRPr="00005BA6" w:rsidRDefault="00801FEF" w:rsidP="004570D2">
      <w:pPr>
        <w:snapToGrid w:val="0"/>
        <w:rPr>
          <w:sz w:val="28"/>
          <w:szCs w:val="28"/>
        </w:rPr>
      </w:pPr>
      <w:r w:rsidRPr="00005BA6">
        <w:rPr>
          <w:rFonts w:eastAsia="Calibri" w:cs="Cambria"/>
          <w:color w:val="000000"/>
          <w:sz w:val="28"/>
          <w:szCs w:val="28"/>
        </w:rPr>
        <w:t xml:space="preserve">Per </w:t>
      </w:r>
      <w:proofErr w:type="gramStart"/>
      <w:r w:rsidRPr="00005BA6">
        <w:rPr>
          <w:rFonts w:eastAsia="Calibri" w:cs="Cambria"/>
          <w:color w:val="000000"/>
          <w:sz w:val="28"/>
          <w:szCs w:val="28"/>
        </w:rPr>
        <w:t>ulteriori</w:t>
      </w:r>
      <w:proofErr w:type="gramEnd"/>
      <w:r w:rsidRPr="00005BA6">
        <w:rPr>
          <w:rFonts w:eastAsia="Calibri" w:cs="Cambria"/>
          <w:color w:val="000000"/>
          <w:sz w:val="28"/>
          <w:szCs w:val="28"/>
        </w:rPr>
        <w:t xml:space="preserve"> informazioni www.assocoperaviva.it</w:t>
      </w:r>
    </w:p>
    <w:sectPr w:rsidR="00CC6ACB" w:rsidRPr="00005BA6" w:rsidSect="00AE351A">
      <w:headerReference w:type="default" r:id="rId8"/>
      <w:footerReference w:type="default" r:id="rId9"/>
      <w:pgSz w:w="11906" w:h="16838"/>
      <w:pgMar w:top="851" w:right="1134" w:bottom="1134" w:left="1134" w:header="284" w:footer="567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AAB010" w14:textId="77777777" w:rsidR="004570D2" w:rsidRDefault="004570D2">
      <w:r>
        <w:separator/>
      </w:r>
    </w:p>
  </w:endnote>
  <w:endnote w:type="continuationSeparator" w:id="0">
    <w:p w14:paraId="3D3488E2" w14:textId="77777777" w:rsidR="004570D2" w:rsidRDefault="00457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imSun">
    <w:charset w:val="80"/>
    <w:family w:val="auto"/>
    <w:pitch w:val="variable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FCADD6" w14:textId="77777777" w:rsidR="004570D2" w:rsidRDefault="004570D2">
    <w:pPr>
      <w:pStyle w:val="Pidipagina"/>
    </w:pPr>
    <w:r>
      <w:rPr>
        <w:rFonts w:ascii="Century Gothic" w:hAnsi="Century Gothic" w:cs="Century Gothic"/>
        <w:sz w:val="16"/>
        <w:szCs w:val="16"/>
      </w:rPr>
      <w:tab/>
      <w:t>Associazione Culturale Opera Viva</w:t>
    </w:r>
    <w:proofErr w:type="gramStart"/>
    <w:r>
      <w:rPr>
        <w:rFonts w:ascii="Century Gothic" w:hAnsi="Century Gothic" w:cs="Century Gothic"/>
        <w:sz w:val="16"/>
        <w:szCs w:val="16"/>
      </w:rPr>
      <w:t xml:space="preserve">      </w:t>
    </w:r>
    <w:proofErr w:type="gramEnd"/>
    <w:r>
      <w:rPr>
        <w:rFonts w:ascii="Century Gothic" w:hAnsi="Century Gothic" w:cs="Century Gothic"/>
        <w:sz w:val="16"/>
        <w:szCs w:val="16"/>
      </w:rPr>
      <w:t>via L. da Ponte, 21 – 34148 Trieste       CF.90125440322       assoc.operaviva@libero.it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A39B6C" w14:textId="77777777" w:rsidR="004570D2" w:rsidRDefault="004570D2">
      <w:r>
        <w:separator/>
      </w:r>
    </w:p>
  </w:footnote>
  <w:footnote w:type="continuationSeparator" w:id="0">
    <w:p w14:paraId="4E31080D" w14:textId="77777777" w:rsidR="004570D2" w:rsidRDefault="004570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AC95B7" w14:textId="6EE962F5" w:rsidR="004570D2" w:rsidRDefault="004570D2">
    <w:pPr>
      <w:pStyle w:val="Rigadintestazione"/>
    </w:pPr>
    <w:r>
      <w:rPr>
        <w:noProof/>
      </w:rPr>
      <w:drawing>
        <wp:inline distT="0" distB="0" distL="0" distR="0" wp14:anchorId="0A8653E8" wp14:editId="1B604F13">
          <wp:extent cx="812800" cy="81280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OperaViva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800" cy="812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478"/>
    <w:rsid w:val="00005BA6"/>
    <w:rsid w:val="000C15A0"/>
    <w:rsid w:val="001149BD"/>
    <w:rsid w:val="00124261"/>
    <w:rsid w:val="0013376A"/>
    <w:rsid w:val="00271178"/>
    <w:rsid w:val="002E09FB"/>
    <w:rsid w:val="00326148"/>
    <w:rsid w:val="004570D2"/>
    <w:rsid w:val="0049678B"/>
    <w:rsid w:val="005254FB"/>
    <w:rsid w:val="00646F2D"/>
    <w:rsid w:val="006D34FB"/>
    <w:rsid w:val="00706CC6"/>
    <w:rsid w:val="00801FEF"/>
    <w:rsid w:val="00846801"/>
    <w:rsid w:val="00A90A32"/>
    <w:rsid w:val="00AE351A"/>
    <w:rsid w:val="00BE0478"/>
    <w:rsid w:val="00C02A05"/>
    <w:rsid w:val="00CC6ACB"/>
    <w:rsid w:val="00D52C4B"/>
    <w:rsid w:val="00EB66AD"/>
    <w:rsid w:val="00FA0054"/>
    <w:rsid w:val="00FD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5092AD6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ind w:left="0" w:firstLine="0"/>
      <w:outlineLvl w:val="1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Carpredefinitoparagrafo">
    <w:name w:val="Car. predefinito paragrafo"/>
  </w:style>
  <w:style w:type="character" w:styleId="Numeroriga">
    <w:name w:val="line number"/>
  </w:style>
  <w:style w:type="character" w:customStyle="1" w:styleId="Punti">
    <w:name w:val="Punti"/>
  </w:style>
  <w:style w:type="character" w:styleId="Collegamentoipertestuale">
    <w:name w:val="Hyperlink"/>
    <w:basedOn w:val="Carpredefinitoparagrafo"/>
  </w:style>
  <w:style w:type="paragraph" w:customStyle="1" w:styleId="Titolo1">
    <w:name w:val="Titolo1"/>
    <w:basedOn w:val="Normale"/>
    <w:next w:val="Corpodeltesto"/>
    <w:pPr>
      <w:keepNext/>
      <w:spacing w:before="240" w:after="120"/>
    </w:p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</w:style>
  <w:style w:type="paragraph" w:styleId="Didascalia">
    <w:name w:val="caption"/>
    <w:basedOn w:val="Normale"/>
    <w:qFormat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next w:val="Corpodeltesto"/>
    <w:pPr>
      <w:keepNext/>
      <w:spacing w:before="240" w:after="120"/>
    </w:pPr>
  </w:style>
  <w:style w:type="paragraph" w:customStyle="1" w:styleId="Rigadintestazione">
    <w:name w:val="Riga d'intestazione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1FEF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01FEF"/>
    <w:rPr>
      <w:rFonts w:ascii="Lucida Grande" w:hAnsi="Lucida Grande"/>
      <w:sz w:val="18"/>
      <w:szCs w:val="18"/>
    </w:rPr>
  </w:style>
  <w:style w:type="paragraph" w:customStyle="1" w:styleId="western">
    <w:name w:val="western"/>
    <w:basedOn w:val="Normale"/>
    <w:rsid w:val="00C02A05"/>
    <w:pPr>
      <w:suppressAutoHyphens w:val="0"/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ind w:left="0" w:firstLine="0"/>
      <w:outlineLvl w:val="1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Carpredefinitoparagrafo">
    <w:name w:val="Car. predefinito paragrafo"/>
  </w:style>
  <w:style w:type="character" w:styleId="Numeroriga">
    <w:name w:val="line number"/>
  </w:style>
  <w:style w:type="character" w:customStyle="1" w:styleId="Punti">
    <w:name w:val="Punti"/>
  </w:style>
  <w:style w:type="character" w:styleId="Collegamentoipertestuale">
    <w:name w:val="Hyperlink"/>
    <w:basedOn w:val="Carpredefinitoparagrafo"/>
  </w:style>
  <w:style w:type="paragraph" w:customStyle="1" w:styleId="Titolo1">
    <w:name w:val="Titolo1"/>
    <w:basedOn w:val="Normale"/>
    <w:next w:val="Corpodeltesto"/>
    <w:pPr>
      <w:keepNext/>
      <w:spacing w:before="240" w:after="120"/>
    </w:pPr>
  </w:style>
  <w:style w:type="paragraph" w:styleId="Corpodeltesto">
    <w:name w:val="Body Text"/>
    <w:basedOn w:val="Normale"/>
    <w:pPr>
      <w:spacing w:after="120"/>
    </w:pPr>
  </w:style>
  <w:style w:type="paragraph" w:styleId="Elenco">
    <w:name w:val="List"/>
    <w:basedOn w:val="Corpodeltesto"/>
  </w:style>
  <w:style w:type="paragraph" w:styleId="Didascalia">
    <w:name w:val="caption"/>
    <w:basedOn w:val="Normale"/>
    <w:qFormat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next w:val="Corpodeltesto"/>
    <w:pPr>
      <w:keepNext/>
      <w:spacing w:before="240" w:after="120"/>
    </w:pPr>
  </w:style>
  <w:style w:type="paragraph" w:customStyle="1" w:styleId="Rigadintestazione">
    <w:name w:val="Riga d'intestazione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1FEF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01FEF"/>
    <w:rPr>
      <w:rFonts w:ascii="Lucida Grande" w:hAnsi="Lucida Grande"/>
      <w:sz w:val="18"/>
      <w:szCs w:val="18"/>
    </w:rPr>
  </w:style>
  <w:style w:type="paragraph" w:customStyle="1" w:styleId="western">
    <w:name w:val="western"/>
    <w:basedOn w:val="Normale"/>
    <w:rsid w:val="00C02A05"/>
    <w:pPr>
      <w:suppressAutoHyphens w:val="0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674</Words>
  <Characters>3842</Characters>
  <Application>Microsoft Macintosh Word</Application>
  <DocSecurity>0</DocSecurity>
  <Lines>32</Lines>
  <Paragraphs>9</Paragraphs>
  <ScaleCrop>false</ScaleCrop>
  <Company>A.P.S. snc</Company>
  <LinksUpToDate>false</LinksUpToDate>
  <CharactersWithSpaces>4507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 </dc:creator>
  <cp:keywords/>
  <cp:lastModifiedBy>Segreteria</cp:lastModifiedBy>
  <cp:revision>3</cp:revision>
  <cp:lastPrinted>2021-09-29T14:55:00Z</cp:lastPrinted>
  <dcterms:created xsi:type="dcterms:W3CDTF">2021-10-08T10:01:00Z</dcterms:created>
  <dcterms:modified xsi:type="dcterms:W3CDTF">2021-10-08T10:03:00Z</dcterms:modified>
</cp:coreProperties>
</file>