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BE47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b/>
          <w:bCs/>
          <w:sz w:val="22"/>
          <w:szCs w:val="22"/>
        </w:rPr>
      </w:pPr>
      <w:r w:rsidRPr="00483B38">
        <w:rPr>
          <w:rFonts w:ascii="Arial" w:hAnsi="Arial" w:cs="Arial"/>
          <w:b/>
          <w:bCs/>
          <w:sz w:val="22"/>
          <w:szCs w:val="22"/>
        </w:rPr>
        <w:t xml:space="preserve">ALL STARS </w:t>
      </w:r>
    </w:p>
    <w:p w14:paraId="3D674193" w14:textId="44C0B5C8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b/>
          <w:bCs/>
          <w:sz w:val="22"/>
          <w:szCs w:val="22"/>
        </w:rPr>
      </w:pPr>
      <w:r w:rsidRPr="00483B38">
        <w:rPr>
          <w:rFonts w:ascii="Arial" w:hAnsi="Arial" w:cs="Arial"/>
          <w:b/>
          <w:bCs/>
          <w:sz w:val="22"/>
          <w:szCs w:val="22"/>
        </w:rPr>
        <w:t>L’impensato come linguaggio umano</w:t>
      </w:r>
    </w:p>
    <w:p w14:paraId="3D4B6D62" w14:textId="77777777" w:rsidR="00483B38" w:rsidRPr="00483B38" w:rsidRDefault="00483B38" w:rsidP="00483B38">
      <w:pPr>
        <w:tabs>
          <w:tab w:val="left" w:pos="3740"/>
        </w:tabs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>04|05-04|06|21</w:t>
      </w:r>
      <w:r w:rsidRPr="00483B38">
        <w:rPr>
          <w:rFonts w:ascii="Arial" w:hAnsi="Arial" w:cs="Arial"/>
          <w:sz w:val="22"/>
          <w:szCs w:val="22"/>
        </w:rPr>
        <w:tab/>
      </w:r>
    </w:p>
    <w:p w14:paraId="11B01F4C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b/>
          <w:bCs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br/>
      </w:r>
      <w:r w:rsidRPr="00483B38">
        <w:rPr>
          <w:rFonts w:ascii="Arial" w:hAnsi="Arial" w:cs="Arial"/>
          <w:b/>
          <w:bCs/>
          <w:sz w:val="22"/>
          <w:szCs w:val="22"/>
        </w:rPr>
        <w:t xml:space="preserve">Joseph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Beuys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, Alexander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Calder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, Gino De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Dominicis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, Emilio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Isgrò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,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Urs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Lüthi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, Jannis Kounellis, Joseph Kosuth, Hermann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Nitsch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 xml:space="preserve">, Luigi Ontani, Claudio </w:t>
      </w:r>
      <w:proofErr w:type="spellStart"/>
      <w:r w:rsidRPr="00483B38">
        <w:rPr>
          <w:rFonts w:ascii="Arial" w:hAnsi="Arial" w:cs="Arial"/>
          <w:b/>
          <w:bCs/>
          <w:sz w:val="22"/>
          <w:szCs w:val="22"/>
        </w:rPr>
        <w:t>Parmiggiani</w:t>
      </w:r>
      <w:proofErr w:type="spellEnd"/>
      <w:r w:rsidRPr="00483B38">
        <w:rPr>
          <w:rFonts w:ascii="Arial" w:hAnsi="Arial" w:cs="Arial"/>
          <w:b/>
          <w:bCs/>
          <w:sz w:val="22"/>
          <w:szCs w:val="22"/>
        </w:rPr>
        <w:t>.</w:t>
      </w:r>
    </w:p>
    <w:p w14:paraId="124EA531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6E24074A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Il progetto espositivo nasce dal cercare di elaborare un quesito che nell’ultimo periodo, connotato da una profonda crisi globale, molti si sono posti, non solo privati cittadini bensì tutto l’arco istituzionale: </w:t>
      </w:r>
      <w:r w:rsidRPr="00483B38">
        <w:rPr>
          <w:rFonts w:ascii="Arial" w:hAnsi="Arial" w:cs="Arial"/>
          <w:b/>
          <w:bCs/>
          <w:sz w:val="22"/>
          <w:szCs w:val="22"/>
        </w:rPr>
        <w:t>a cosa serve l’arte, qual è la sua reale utilità all’interno delle complesse sfaccettature di una società civile?</w:t>
      </w:r>
    </w:p>
    <w:p w14:paraId="77388E73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>Per certi versi le circostanze emergenziali hanno determinato, perlomeno, una minore ambiguità tra le parti, quindi una maggiore possibilità di chiarimento dei rapporti di forza tra mondo culturale e quello giuridico-statale.</w:t>
      </w:r>
    </w:p>
    <w:p w14:paraId="4FBDD99F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Sostanzialmente quello che è emerso come risposta racconta di </w:t>
      </w:r>
      <w:r w:rsidRPr="00483B38">
        <w:rPr>
          <w:rFonts w:ascii="Arial" w:hAnsi="Arial" w:cs="Arial"/>
          <w:b/>
          <w:bCs/>
          <w:sz w:val="22"/>
          <w:szCs w:val="22"/>
        </w:rPr>
        <w:t>una visione della prassi artistica nel suo complesso del tutto trascurabile</w:t>
      </w:r>
      <w:r w:rsidRPr="00483B38">
        <w:rPr>
          <w:rFonts w:ascii="Arial" w:hAnsi="Arial" w:cs="Arial"/>
          <w:sz w:val="22"/>
          <w:szCs w:val="22"/>
        </w:rPr>
        <w:t xml:space="preserve">, legata per lo più all’intrattenimento o a un surplus lontanissimo dai reali bisogni essenziali di una comunità. Una </w:t>
      </w:r>
      <w:proofErr w:type="gramStart"/>
      <w:r w:rsidRPr="00483B38">
        <w:rPr>
          <w:rFonts w:ascii="Arial" w:hAnsi="Arial" w:cs="Arial"/>
          <w:sz w:val="22"/>
          <w:szCs w:val="22"/>
        </w:rPr>
        <w:t>pratica dunque</w:t>
      </w:r>
      <w:proofErr w:type="gramEnd"/>
      <w:r w:rsidRPr="00483B38">
        <w:rPr>
          <w:rFonts w:ascii="Arial" w:hAnsi="Arial" w:cs="Arial"/>
          <w:sz w:val="22"/>
          <w:szCs w:val="22"/>
        </w:rPr>
        <w:t xml:space="preserve"> in alcun modo organica alla costruzione di una società equilibrata, plurale e democraticamente sana. </w:t>
      </w:r>
    </w:p>
    <w:p w14:paraId="41528EBD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173ACAAB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Ma è davvero così? Questa concezione dell’arte in cosa è difettiva, se lo è? </w:t>
      </w:r>
    </w:p>
    <w:p w14:paraId="457DCC13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Per cercare di rispondere a queste domande abbiamo pensato di rivolgerle ad alcuni dei più significativi maestri dell’arte moderna e contemporanea occidentale, interrogando le loro opere e soprattutto quello che esse presuppongono. Sicuramente possiamo affermare che ciò che accomuna tutti questi campioni è </w:t>
      </w:r>
      <w:r w:rsidRPr="00483B38">
        <w:rPr>
          <w:rFonts w:ascii="Arial" w:hAnsi="Arial" w:cs="Arial"/>
          <w:b/>
          <w:bCs/>
          <w:sz w:val="22"/>
          <w:szCs w:val="22"/>
        </w:rPr>
        <w:t>l’assunzione consapevole e volontaria di una postura di discontinuità rispetto alla propria epoca</w:t>
      </w:r>
      <w:r w:rsidRPr="00483B38">
        <w:rPr>
          <w:rFonts w:ascii="Arial" w:hAnsi="Arial" w:cs="Arial"/>
          <w:sz w:val="22"/>
          <w:szCs w:val="22"/>
        </w:rPr>
        <w:t xml:space="preserve"> e a quanto in essa era dato per assodato e certo. Una tensione costante e progressiva volta a elaborare responsabilmente nuovi territori di pensiero fino a prima inesplorati o sconosciuti. La complessa fantasmagoria chiamata realtà, che oggi appare così tragica e così bisognosa di competenti e liberi narratori, non era percepita da questi come qualcosa da assumere in modo passivo, bensì come una materia mobile e per certi versi caotica da plasmare e forgiare con il ritmo di una nuova e vitale conoscenza. </w:t>
      </w:r>
      <w:proofErr w:type="gramStart"/>
      <w:r w:rsidRPr="00483B38">
        <w:rPr>
          <w:rFonts w:ascii="Arial" w:hAnsi="Arial" w:cs="Arial"/>
          <w:sz w:val="22"/>
          <w:szCs w:val="22"/>
        </w:rPr>
        <w:t>Inoltre</w:t>
      </w:r>
      <w:proofErr w:type="gramEnd"/>
      <w:r w:rsidRPr="00483B38">
        <w:rPr>
          <w:rFonts w:ascii="Arial" w:hAnsi="Arial" w:cs="Arial"/>
          <w:sz w:val="22"/>
          <w:szCs w:val="22"/>
        </w:rPr>
        <w:t xml:space="preserve"> la prassi creativa assumeva un significativo compito “politico”: </w:t>
      </w:r>
      <w:r w:rsidRPr="00483B38">
        <w:rPr>
          <w:rFonts w:ascii="Arial" w:hAnsi="Arial" w:cs="Arial"/>
          <w:b/>
          <w:bCs/>
          <w:sz w:val="22"/>
          <w:szCs w:val="22"/>
        </w:rPr>
        <w:t>trasformare il risentimento, che andava ciclicamente formandosi come forza distruttiva dell’equilibrio sociale, in capacità di evolvere il pensiero e l’azione, oggi questo lo chiameremmo welfare</w:t>
      </w:r>
      <w:r w:rsidRPr="00483B38">
        <w:rPr>
          <w:rFonts w:ascii="Arial" w:hAnsi="Arial" w:cs="Arial"/>
          <w:sz w:val="22"/>
          <w:szCs w:val="22"/>
        </w:rPr>
        <w:t>.</w:t>
      </w:r>
    </w:p>
    <w:p w14:paraId="060AD976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Il mondo così si rinnovava in un ciclo vitale formato, non per fatalità, per natura o per legge, ma dalla volontà di esseri coscienti che pensando in modo radicalmente nuovo ricreavano il mondo stesso e le sue strutture. </w:t>
      </w:r>
    </w:p>
    <w:p w14:paraId="69452E33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1E0A4C6C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>Dunque, per sintetizzare, a cosa serve l’arte?</w:t>
      </w:r>
    </w:p>
    <w:p w14:paraId="0C22824F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Secondo questi grandi maestri l’arte è il simbolo della capacità dell’essere umano di </w:t>
      </w:r>
      <w:r w:rsidRPr="00483B38">
        <w:rPr>
          <w:rFonts w:ascii="Arial" w:hAnsi="Arial" w:cs="Arial"/>
          <w:b/>
          <w:bCs/>
          <w:sz w:val="22"/>
          <w:szCs w:val="22"/>
        </w:rPr>
        <w:t>creare costantemente nuovi contenuti di pensiero</w:t>
      </w:r>
      <w:r w:rsidRPr="00483B38">
        <w:rPr>
          <w:rFonts w:ascii="Arial" w:hAnsi="Arial" w:cs="Arial"/>
          <w:sz w:val="22"/>
          <w:szCs w:val="22"/>
        </w:rPr>
        <w:t xml:space="preserve"> che, una volta formati e condivisi, possano edificare quella porzione di impensato che ci attende oltre l’obsolescenza di strutture concettuali ormai pericolanti.</w:t>
      </w:r>
    </w:p>
    <w:p w14:paraId="22EDD795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19744287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1C28EEE4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69615CFE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</w:p>
    <w:p w14:paraId="57397701" w14:textId="77777777" w:rsidR="00483B38" w:rsidRPr="00483B38" w:rsidRDefault="00483B38" w:rsidP="00483B38">
      <w:pPr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483B38">
        <w:rPr>
          <w:rFonts w:ascii="Arial" w:hAnsi="Arial" w:cs="Arial"/>
          <w:sz w:val="22"/>
          <w:szCs w:val="22"/>
        </w:rPr>
        <w:t xml:space="preserve">Il progetto è curato da Marcello Tedesco e fa parte del programma istituzionale di </w:t>
      </w:r>
      <w:proofErr w:type="spellStart"/>
      <w:r w:rsidRPr="00483B38">
        <w:rPr>
          <w:rFonts w:ascii="Arial" w:hAnsi="Arial" w:cs="Arial"/>
          <w:sz w:val="22"/>
          <w:szCs w:val="22"/>
        </w:rPr>
        <w:t>ArtCity</w:t>
      </w:r>
      <w:proofErr w:type="spellEnd"/>
      <w:r w:rsidRPr="00483B38">
        <w:rPr>
          <w:rFonts w:ascii="Arial" w:hAnsi="Arial" w:cs="Arial"/>
          <w:sz w:val="22"/>
          <w:szCs w:val="22"/>
        </w:rPr>
        <w:t xml:space="preserve"> Bologna 2021 nell’ambito di Bologna Estate.</w:t>
      </w:r>
    </w:p>
    <w:p w14:paraId="52CF5380" w14:textId="4FBA9A5D" w:rsidR="00385673" w:rsidRPr="00483B38" w:rsidRDefault="00483B38" w:rsidP="00064AE7">
      <w:pPr>
        <w:spacing w:line="288" w:lineRule="auto"/>
        <w:jc w:val="both"/>
        <w:rPr>
          <w:rFonts w:ascii="Arial" w:hAnsi="Arial" w:cs="Myriad Pro"/>
          <w:color w:val="000000"/>
          <w:sz w:val="22"/>
          <w:szCs w:val="22"/>
        </w:rPr>
      </w:pPr>
      <w:r w:rsidRPr="00483B38">
        <w:rPr>
          <w:rFonts w:ascii="Arial" w:hAnsi="Arial" w:cs="Myriad Pro"/>
          <w:color w:val="000000"/>
          <w:sz w:val="22"/>
          <w:szCs w:val="22"/>
        </w:rPr>
        <w:softHyphen/>
      </w:r>
      <w:r w:rsidRPr="00483B38">
        <w:rPr>
          <w:rFonts w:ascii="Arial" w:hAnsi="Arial" w:cs="Myriad Pro"/>
          <w:color w:val="000000"/>
          <w:sz w:val="22"/>
          <w:szCs w:val="22"/>
        </w:rPr>
        <w:softHyphen/>
      </w:r>
    </w:p>
    <w:p w14:paraId="76C33DB9" w14:textId="77777777" w:rsidR="005C038E" w:rsidRPr="00483B38" w:rsidRDefault="003C3F87" w:rsidP="00064AE7">
      <w:pPr>
        <w:tabs>
          <w:tab w:val="right" w:pos="6238"/>
        </w:tabs>
        <w:suppressAutoHyphens/>
        <w:spacing w:after="170" w:line="288" w:lineRule="auto"/>
        <w:rPr>
          <w:rFonts w:ascii="Myriad Pro Light" w:hAnsi="Myriad Pro Light" w:cs="Myriad Pro Light"/>
          <w:caps/>
          <w:color w:val="000000"/>
          <w:sz w:val="22"/>
          <w:szCs w:val="22"/>
        </w:rPr>
      </w:pPr>
      <w:r w:rsidRPr="00483B38">
        <w:rPr>
          <w:rFonts w:ascii="Arial" w:hAnsi="Arial" w:cs="Myriad Pro"/>
          <w:color w:val="000000"/>
          <w:sz w:val="22"/>
          <w:szCs w:val="22"/>
        </w:rPr>
        <w:t xml:space="preserve">Orari: martedì, giovedì, </w:t>
      </w:r>
      <w:r w:rsidR="00F92433" w:rsidRPr="00483B38">
        <w:rPr>
          <w:rFonts w:ascii="Arial" w:hAnsi="Arial" w:cs="Myriad Pro"/>
          <w:color w:val="000000"/>
          <w:sz w:val="22"/>
          <w:szCs w:val="22"/>
        </w:rPr>
        <w:t>venerdì</w:t>
      </w:r>
      <w:r w:rsidRPr="00483B38">
        <w:rPr>
          <w:rFonts w:ascii="Arial" w:hAnsi="Arial" w:cs="Myriad Pro"/>
          <w:color w:val="000000"/>
          <w:sz w:val="22"/>
          <w:szCs w:val="22"/>
        </w:rPr>
        <w:t xml:space="preserve"> dalle 15 alle 19 solo su appuntamento.</w:t>
      </w:r>
      <w:r w:rsidR="005C038E" w:rsidRPr="00483B38">
        <w:rPr>
          <w:rFonts w:ascii="Arial" w:hAnsi="Arial" w:cs="Myriad Pro"/>
          <w:color w:val="000000"/>
          <w:sz w:val="22"/>
          <w:szCs w:val="22"/>
        </w:rPr>
        <w:t xml:space="preserve"> </w:t>
      </w:r>
      <w:r w:rsidR="005C038E" w:rsidRPr="00483B38">
        <w:rPr>
          <w:rFonts w:ascii="Arial" w:hAnsi="Arial" w:cs="Myriad Pro"/>
          <w:color w:val="000000"/>
          <w:sz w:val="22"/>
          <w:szCs w:val="22"/>
        </w:rPr>
        <w:br/>
        <w:t>La mostra è sempre visibile dall’esterno del museo.</w:t>
      </w:r>
    </w:p>
    <w:p w14:paraId="3B23D573" w14:textId="77777777" w:rsidR="003C3F87" w:rsidRPr="00483B38" w:rsidRDefault="003C3F87" w:rsidP="00064AE7">
      <w:pPr>
        <w:rPr>
          <w:rFonts w:ascii="Arial" w:hAnsi="Arial"/>
          <w:sz w:val="22"/>
          <w:szCs w:val="22"/>
        </w:rPr>
      </w:pPr>
    </w:p>
    <w:sectPr w:rsidR="003C3F87" w:rsidRPr="00483B38" w:rsidSect="00801A25">
      <w:foot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37DB60" w14:textId="77777777" w:rsidR="00922763" w:rsidRDefault="00922763" w:rsidP="003C3F87">
      <w:r>
        <w:separator/>
      </w:r>
    </w:p>
  </w:endnote>
  <w:endnote w:type="continuationSeparator" w:id="0">
    <w:p w14:paraId="7ABE3A4E" w14:textId="77777777" w:rsidR="00922763" w:rsidRDefault="00922763" w:rsidP="003C3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Myriad Pro"/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Myriad Pro Light">
    <w:altName w:val="Myriad Pro Light"/>
    <w:panose1 w:val="020B04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AkzidenzGroteskBE-LightCn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5D74C" w14:textId="77777777" w:rsidR="003C3F87" w:rsidRDefault="003C3F87" w:rsidP="003C3F87">
    <w:pPr>
      <w:tabs>
        <w:tab w:val="right" w:pos="8540"/>
      </w:tabs>
      <w:suppressAutoHyphens/>
      <w:rPr>
        <w:rFonts w:ascii="Myriad Pro" w:hAnsi="Myriad Pro" w:cs="Myriad Pro"/>
        <w:color w:val="000000"/>
        <w:sz w:val="20"/>
        <w:szCs w:val="20"/>
      </w:rPr>
    </w:pPr>
    <w:r>
      <w:rPr>
        <w:noProof/>
      </w:rPr>
      <w:drawing>
        <wp:inline distT="0" distB="0" distL="0" distR="0" wp14:anchorId="143FF9DC" wp14:editId="75611B13">
          <wp:extent cx="641445" cy="951478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TN_120px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502" cy="987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5A145DD" w14:textId="77777777" w:rsidR="003C3F87" w:rsidRDefault="003C3F87" w:rsidP="003C3F87">
    <w:pPr>
      <w:tabs>
        <w:tab w:val="right" w:pos="8540"/>
      </w:tabs>
      <w:suppressAutoHyphens/>
      <w:rPr>
        <w:rFonts w:ascii="Myriad Pro" w:hAnsi="Myriad Pro" w:cs="Myriad Pro"/>
        <w:color w:val="000000"/>
        <w:sz w:val="20"/>
        <w:szCs w:val="20"/>
      </w:rPr>
    </w:pPr>
  </w:p>
  <w:p w14:paraId="47022586" w14:textId="6AA6EB39" w:rsidR="003C3F87" w:rsidRPr="00483B38" w:rsidRDefault="00483B38" w:rsidP="00483B38">
    <w:pPr>
      <w:tabs>
        <w:tab w:val="right" w:pos="7509"/>
      </w:tabs>
      <w:suppressAutoHyphens/>
      <w:autoSpaceDE w:val="0"/>
      <w:autoSpaceDN w:val="0"/>
      <w:adjustRightInd w:val="0"/>
      <w:spacing w:line="288" w:lineRule="auto"/>
      <w:textAlignment w:val="baseline"/>
      <w:rPr>
        <w:rFonts w:ascii="AkzidenzGroteskBE-LightCn" w:hAnsi="AkzidenzGroteskBE-LightCn" w:cs="AkzidenzGroteskBE-LightCn"/>
        <w:color w:val="000000"/>
        <w:sz w:val="22"/>
        <w:szCs w:val="22"/>
      </w:rPr>
    </w:pPr>
    <w:r w:rsidRPr="00483B38">
      <w:rPr>
        <w:rFonts w:ascii="AkzidenzGroteskBE-LightCn" w:hAnsi="AkzidenzGroteskBE-LightCn" w:cs="AkzidenzGroteskBE-LightCn"/>
        <w:color w:val="000000"/>
        <w:sz w:val="22"/>
        <w:szCs w:val="22"/>
      </w:rPr>
      <w:t>Via John Cage 11/a-13/a – 40129 Bologna</w:t>
    </w:r>
    <w:r>
      <w:rPr>
        <w:rFonts w:ascii="AkzidenzGroteskBE-LightCn" w:hAnsi="AkzidenzGroteskBE-LightCn" w:cs="AkzidenzGroteskBE-LightCn"/>
        <w:color w:val="000000"/>
        <w:sz w:val="22"/>
        <w:szCs w:val="22"/>
      </w:rPr>
      <w:t xml:space="preserve"> – </w:t>
    </w:r>
    <w:hyperlink r:id="rId2" w:history="1">
      <w:r w:rsidRPr="00483B38">
        <w:rPr>
          <w:rStyle w:val="Collegamentoipertestuale"/>
          <w:rFonts w:ascii="AkzidenzGroteskBE-LightCn" w:hAnsi="AkzidenzGroteskBE-LightCn" w:cs="AkzidenzGroteskBE-LightCn"/>
          <w:sz w:val="22"/>
          <w:szCs w:val="22"/>
        </w:rPr>
        <w:t>www.museotemporaneonavile.org</w:t>
      </w:r>
    </w:hyperlink>
    <w:r>
      <w:rPr>
        <w:rFonts w:ascii="AkzidenzGroteskBE-LightCn" w:hAnsi="AkzidenzGroteskBE-LightCn" w:cs="AkzidenzGroteskBE-LightCn"/>
        <w:color w:val="000000"/>
        <w:sz w:val="22"/>
        <w:szCs w:val="22"/>
      </w:rPr>
      <w:t xml:space="preserve"> – </w:t>
    </w:r>
    <w:r w:rsidRPr="00483B38">
      <w:rPr>
        <w:rFonts w:ascii="AkzidenzGroteskBE-LightCn" w:hAnsi="AkzidenzGroteskBE-LightCn" w:cs="AkzidenzGroteskBE-LightCn"/>
        <w:color w:val="000000"/>
        <w:sz w:val="22"/>
        <w:szCs w:val="22"/>
      </w:rPr>
      <w:t>info@museotemporaneonavile.org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008170" w14:textId="77777777" w:rsidR="00922763" w:rsidRDefault="00922763" w:rsidP="003C3F87">
      <w:r>
        <w:separator/>
      </w:r>
    </w:p>
  </w:footnote>
  <w:footnote w:type="continuationSeparator" w:id="0">
    <w:p w14:paraId="3922E940" w14:textId="77777777" w:rsidR="00922763" w:rsidRDefault="00922763" w:rsidP="003C3F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F87"/>
    <w:rsid w:val="0004303D"/>
    <w:rsid w:val="000605EF"/>
    <w:rsid w:val="00064AE7"/>
    <w:rsid w:val="00100864"/>
    <w:rsid w:val="00277951"/>
    <w:rsid w:val="00286542"/>
    <w:rsid w:val="00380C61"/>
    <w:rsid w:val="00385673"/>
    <w:rsid w:val="003C3F87"/>
    <w:rsid w:val="00483B38"/>
    <w:rsid w:val="00510006"/>
    <w:rsid w:val="0052329B"/>
    <w:rsid w:val="005B0668"/>
    <w:rsid w:val="005C038E"/>
    <w:rsid w:val="00801A25"/>
    <w:rsid w:val="008E66F7"/>
    <w:rsid w:val="00922763"/>
    <w:rsid w:val="009868CE"/>
    <w:rsid w:val="009C1D78"/>
    <w:rsid w:val="009D04F1"/>
    <w:rsid w:val="00A0529D"/>
    <w:rsid w:val="00A554D7"/>
    <w:rsid w:val="00A62236"/>
    <w:rsid w:val="00B54124"/>
    <w:rsid w:val="00B616BF"/>
    <w:rsid w:val="00BC3B15"/>
    <w:rsid w:val="00BE78E4"/>
    <w:rsid w:val="00C42AE6"/>
    <w:rsid w:val="00CB135F"/>
    <w:rsid w:val="00D01C49"/>
    <w:rsid w:val="00DB7D49"/>
    <w:rsid w:val="00E32264"/>
    <w:rsid w:val="00EC4A67"/>
    <w:rsid w:val="00F37B89"/>
    <w:rsid w:val="00F9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4ECCC"/>
  <w15:chartTrackingRefBased/>
  <w15:docId w15:val="{4D2470F1-510B-8045-BA7C-D59F6242E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C3F8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3F87"/>
  </w:style>
  <w:style w:type="paragraph" w:styleId="Pidipagina">
    <w:name w:val="footer"/>
    <w:basedOn w:val="Normale"/>
    <w:link w:val="PidipaginaCarattere"/>
    <w:uiPriority w:val="99"/>
    <w:unhideWhenUsed/>
    <w:rsid w:val="003C3F8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3F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3F87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3F87"/>
    <w:rPr>
      <w:rFonts w:ascii="Times New Roman" w:hAnsi="Times New Roman" w:cs="Times New Roman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3C3F8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3F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temporaneonavile.org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484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Silla Guerrini</cp:lastModifiedBy>
  <cp:revision>3</cp:revision>
  <dcterms:created xsi:type="dcterms:W3CDTF">2021-04-11T11:04:00Z</dcterms:created>
  <dcterms:modified xsi:type="dcterms:W3CDTF">2021-04-11T11:07:00Z</dcterms:modified>
</cp:coreProperties>
</file>