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ackground w:color="FFFFFF"/>
  <w:body>
    <w:p>
      <w:pPr>
        <w:pStyle w:val="Titolo"/>
        <w:bidi w:val="0"/>
      </w:pPr>
      <w:r>
        <w:rPr>
          <w:rtl w:val="0"/>
        </w:rPr>
        <w:t>Celebrazioni sui social per il centenario della nascita di Mattia Moreni, maestro assoluto del secolo scorso</w:t>
      </w:r>
    </w:p>
    <w:p>
      <w:pPr>
        <w:pStyle w:val="Corpo 2"/>
        <w:rPr>
          <w:sz w:val="24"/>
          <w:szCs w:val="24"/>
        </w:rPr>
      </w:pPr>
      <w:r>
        <w:rPr>
          <w:sz w:val="24"/>
          <w:szCs w:val="24"/>
          <w:rtl w:val="0"/>
          <w:lang w:val="it-IT"/>
        </w:rPr>
        <w:t>Il 2020 segna i cento anni della nascita di Mattia Moreni (1920-1999), pittore e scultore italiano che ha vissuto da protagonista le fasi pi</w:t>
      </w:r>
      <w:r>
        <w:rPr>
          <w:sz w:val="24"/>
          <w:szCs w:val="24"/>
          <w:rtl w:val="0"/>
          <w:lang w:val="it-IT"/>
        </w:rPr>
        <w:t xml:space="preserve">ù </w:t>
      </w:r>
      <w:r>
        <w:rPr>
          <w:sz w:val="24"/>
          <w:szCs w:val="24"/>
          <w:rtl w:val="0"/>
          <w:lang w:val="it-IT"/>
        </w:rPr>
        <w:t>importanti della storia dell'arte del secondo Novecento: partendo dall'Informale e  fino ad arrivare a uno stile del tutto personale in una sorprendente e continua reinvenzione espressiva. Un percorso artistico articolato, in cui riconoscere una lucidit</w:t>
      </w:r>
      <w:r>
        <w:rPr>
          <w:sz w:val="24"/>
          <w:szCs w:val="24"/>
          <w:rtl w:val="0"/>
          <w:lang w:val="fr-FR"/>
        </w:rPr>
        <w:t xml:space="preserve">à </w:t>
      </w:r>
      <w:r>
        <w:rPr>
          <w:sz w:val="24"/>
          <w:szCs w:val="24"/>
          <w:rtl w:val="0"/>
          <w:lang w:val="it-IT"/>
        </w:rPr>
        <w:t>e una passione partecipativa ineguagliabili con cui l'artista ha sempre seguito, o meglio anticipato, i cambiamenti e le grandi trasformazioni del nostro tempo. Le sue opere arricchiscono oggi le collezioni di musei italiani e internazionali oltre che di numerosi appassionati in tutto il mondo. A loro si rivolge l</w:t>
      </w:r>
      <w:r>
        <w:rPr>
          <w:sz w:val="24"/>
          <w:szCs w:val="24"/>
          <w:rtl w:val="0"/>
        </w:rPr>
        <w:t>’</w:t>
      </w:r>
      <w:r>
        <w:rPr>
          <w:sz w:val="24"/>
          <w:szCs w:val="24"/>
          <w:rtl w:val="0"/>
          <w:lang w:val="it-IT"/>
        </w:rPr>
        <w:t xml:space="preserve">evento tutto </w:t>
      </w:r>
      <w:r>
        <w:rPr>
          <w:sz w:val="24"/>
          <w:szCs w:val="24"/>
          <w:rtl w:val="0"/>
        </w:rPr>
        <w:t>“</w:t>
      </w:r>
      <w:r>
        <w:rPr>
          <w:sz w:val="24"/>
          <w:szCs w:val="24"/>
          <w:rtl w:val="0"/>
          <w:lang w:val="pt-PT"/>
        </w:rPr>
        <w:t>social</w:t>
      </w:r>
      <w:r>
        <w:rPr>
          <w:sz w:val="24"/>
          <w:szCs w:val="24"/>
          <w:rtl w:val="0"/>
        </w:rPr>
        <w:t xml:space="preserve">” </w:t>
      </w:r>
      <w:r>
        <w:rPr>
          <w:sz w:val="24"/>
          <w:szCs w:val="24"/>
          <w:rtl w:val="0"/>
          <w:lang w:val="it-IT"/>
        </w:rPr>
        <w:t>di Maria Francesca Moreni, figlia dell</w:t>
      </w:r>
      <w:r>
        <w:rPr>
          <w:sz w:val="24"/>
          <w:szCs w:val="24"/>
          <w:rtl w:val="0"/>
        </w:rPr>
        <w:t>’</w:t>
      </w:r>
      <w:r>
        <w:rPr>
          <w:sz w:val="24"/>
          <w:szCs w:val="24"/>
          <w:rtl w:val="0"/>
          <w:lang w:val="it-IT"/>
        </w:rPr>
        <w:t>artista, che invita a ricordare il Maestro nel giorno del suo centesimo compleanno, il 12 Novembre, attraverso la condivisione di una foto che li raffigura accanto all</w:t>
      </w:r>
      <w:r>
        <w:rPr>
          <w:sz w:val="24"/>
          <w:szCs w:val="24"/>
          <w:rtl w:val="0"/>
        </w:rPr>
        <w:t>’</w:t>
      </w:r>
      <w:r>
        <w:rPr>
          <w:sz w:val="24"/>
          <w:szCs w:val="24"/>
          <w:rtl w:val="0"/>
          <w:lang w:val="it-IT"/>
        </w:rPr>
        <w:t>opera moreniana da loro posseduta mentre sorreggono un cartello con l</w:t>
      </w:r>
      <w:r>
        <w:rPr>
          <w:sz w:val="24"/>
          <w:szCs w:val="24"/>
          <w:rtl w:val="0"/>
        </w:rPr>
        <w:t>’</w:t>
      </w:r>
      <w:r>
        <w:rPr>
          <w:sz w:val="24"/>
          <w:szCs w:val="24"/>
          <w:rtl w:val="0"/>
          <w:lang w:val="de-DE"/>
        </w:rPr>
        <w:t>hashtag #MORENI100. L</w:t>
      </w:r>
      <w:r>
        <w:rPr>
          <w:sz w:val="24"/>
          <w:szCs w:val="24"/>
          <w:rtl w:val="0"/>
        </w:rPr>
        <w:t>’</w:t>
      </w:r>
      <w:r>
        <w:rPr>
          <w:sz w:val="24"/>
          <w:szCs w:val="24"/>
          <w:rtl w:val="0"/>
          <w:lang w:val="it-IT"/>
        </w:rPr>
        <w:t>invito si estende a chiunque voglia dedicare un pensiero, un augurio, un omaggio, anche su un semplice foglio di carta, in ricordo di Mattia Moreni. Taggando i canali ufficiali Facebook (Associazione Mattia Moreni) e Instagram (@mattiamoreni) questi contenuti verranno raccolti e ricondivisi con lo scopo di conservarne la memoria e celebrarne l</w:t>
      </w:r>
      <w:r>
        <w:rPr>
          <w:sz w:val="24"/>
          <w:szCs w:val="24"/>
          <w:rtl w:val="0"/>
        </w:rPr>
        <w:t>’</w:t>
      </w:r>
      <w:r>
        <w:rPr>
          <w:sz w:val="24"/>
          <w:szCs w:val="24"/>
          <w:rtl w:val="0"/>
          <w:lang w:val="es-ES_tradnl"/>
        </w:rPr>
        <w:t xml:space="preserve">arte, </w:t>
      </w:r>
      <w:r>
        <w:rPr>
          <w:sz w:val="24"/>
          <w:szCs w:val="24"/>
          <w:rtl w:val="0"/>
        </w:rPr>
        <w:t>“</w:t>
      </w:r>
      <w:r>
        <w:rPr>
          <w:sz w:val="24"/>
          <w:szCs w:val="24"/>
          <w:rtl w:val="0"/>
        </w:rPr>
        <w:t>sar</w:t>
      </w:r>
      <w:r>
        <w:rPr>
          <w:sz w:val="24"/>
          <w:szCs w:val="24"/>
          <w:rtl w:val="0"/>
          <w:lang w:val="fr-FR"/>
        </w:rPr>
        <w:t xml:space="preserve">à </w:t>
      </w:r>
      <w:r>
        <w:rPr>
          <w:sz w:val="24"/>
          <w:szCs w:val="24"/>
          <w:rtl w:val="0"/>
          <w:lang w:val="it-IT"/>
        </w:rPr>
        <w:t>come andare ad una mostra e vedere tanti quadri, tutto online!</w:t>
      </w:r>
      <w:r>
        <w:rPr>
          <w:sz w:val="24"/>
          <w:szCs w:val="24"/>
          <w:rtl w:val="0"/>
        </w:rPr>
        <w:t xml:space="preserve">” </w:t>
      </w:r>
      <w:r>
        <w:rPr>
          <w:sz w:val="24"/>
          <w:szCs w:val="24"/>
          <w:rtl w:val="0"/>
        </w:rPr>
        <w:t>(M.F. Moreni).</w:t>
      </w:r>
    </w:p>
    <w:p>
      <w:pPr>
        <w:pStyle w:val="Corpo 2"/>
        <w:rPr>
          <w:sz w:val="24"/>
          <w:szCs w:val="24"/>
        </w:rPr>
      </w:pPr>
    </w:p>
    <w:p>
      <w:pPr>
        <w:pStyle w:val="Corpo 2"/>
        <w:rPr>
          <w:color w:val="222222"/>
          <w:sz w:val="24"/>
          <w:szCs w:val="24"/>
        </w:rPr>
      </w:pPr>
      <w:r>
        <w:rPr>
          <w:sz w:val="24"/>
          <w:szCs w:val="24"/>
          <w:rtl w:val="0"/>
          <w:lang w:val="it-IT"/>
        </w:rPr>
        <w:t xml:space="preserve">Proprio Maria Francesca </w:t>
      </w:r>
      <w:r>
        <w:rPr>
          <w:sz w:val="24"/>
          <w:szCs w:val="24"/>
          <w:rtl w:val="0"/>
          <w:lang w:val="it-IT"/>
        </w:rPr>
        <w:t xml:space="preserve">è </w:t>
      </w:r>
      <w:r>
        <w:rPr>
          <w:sz w:val="24"/>
          <w:szCs w:val="24"/>
          <w:rtl w:val="0"/>
          <w:lang w:val="it-IT"/>
        </w:rPr>
        <w:t>stata, per l'occasione, intervistata da Paola Severini Melograni all'interno della trasmissione "O anche no" in onda su</w:t>
      </w:r>
      <w:r>
        <w:rPr>
          <w:b w:val="1"/>
          <w:bCs w:val="1"/>
          <w:sz w:val="24"/>
          <w:szCs w:val="24"/>
          <w:rtl w:val="0"/>
          <w:lang w:val="it-IT"/>
        </w:rPr>
        <w:t xml:space="preserve"> Rai 2, Domenica 8 Novembre alle 9.20</w:t>
      </w:r>
      <w:r>
        <w:rPr>
          <w:sz w:val="24"/>
          <w:szCs w:val="24"/>
          <w:rtl w:val="0"/>
          <w:lang w:val="it-IT"/>
        </w:rPr>
        <w:t xml:space="preserve"> circa. Non perdete l'appuntamento!</w:t>
      </w:r>
    </w:p>
    <w:p>
      <w:pPr>
        <w:pStyle w:val="Di default"/>
        <w:bidi w:val="0"/>
        <w:spacing w:line="340" w:lineRule="atLeast"/>
        <w:ind w:left="0" w:right="0" w:firstLine="0"/>
        <w:jc w:val="center"/>
        <w:rPr>
          <w:rFonts w:ascii="Arial" w:cs="Arial" w:hAnsi="Arial" w:eastAsia="Arial"/>
          <w:color w:val="050505"/>
          <w:sz w:val="30"/>
          <w:szCs w:val="30"/>
          <w:shd w:val="clear" w:color="auto" w:fill="ffffff"/>
          <w:rtl w:val="0"/>
        </w:rPr>
      </w:pPr>
    </w:p>
    <w:p>
      <w:pPr>
        <w:pStyle w:val="Di 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</w:tabs>
        <w:bidi w:val="0"/>
        <w:ind w:left="0" w:right="0" w:firstLine="0"/>
        <w:jc w:val="left"/>
        <w:rPr>
          <w:rtl w:val="0"/>
        </w:rPr>
      </w:pPr>
      <w:r>
        <w:rPr>
          <w:color w:val="454545"/>
          <w:sz w:val="24"/>
          <w:szCs w:val="24"/>
          <w:rtl w:val="0"/>
        </w:rPr>
      </w:r>
    </w:p>
    <w:sectPr>
      <w:headerReference w:type="default" r:id="rId4"/>
      <w:footerReference w:type="default" r:id="rId5"/>
      <w:pgSz w:w="11906" w:h="16838" w:orient="portrait"/>
      <w:pgMar w:top="1598" w:right="1440" w:bottom="1440" w:left="1440" w:header="1195" w:footer="864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Intestazione e piè di pagina"/>
      <w:tabs>
        <w:tab w:val="center" w:pos="4513"/>
        <w:tab w:val="right" w:pos="9026"/>
        <w:tab w:val="clear" w:pos="9020"/>
      </w:tabs>
      <w:jc w:val="left"/>
    </w:pPr>
    <w:r>
      <w:rPr/>
      <w:fldChar w:fldCharType="begin" w:fldLock="0"/>
    </w:r>
    <w:r>
      <w:instrText xml:space="preserve"> PAGE </w:instrText>
    </w:r>
    <w:r>
      <w:rPr/>
      <w:fldChar w:fldCharType="separate" w:fldLock="0"/>
    </w:r>
    <w:r>
      <w:t>1</w:t>
    </w:r>
    <w:r>
      <w:rPr/>
      <w:fldChar w:fldCharType="end" w:fldLock="0"/>
    </w:r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Intestazione e piè di pagina"/>
      <w:tabs>
        <w:tab w:val="center" w:pos="4513"/>
        <w:tab w:val="right" w:pos="9026"/>
        <w:tab w:val="clear" w:pos="9020"/>
      </w:tabs>
      <w:jc w:val="left"/>
    </w:pPr>
    <w:r>
      <w:tab/>
      <w:tab/>
    </w:r>
    <w:r>
      <w:rPr/>
      <w:fldChar w:fldCharType="begin" w:fldLock="0"/>
    </w:r>
    <w:r>
      <w:instrText xml:space="preserve"> DATE \@ "dddd d MMMM y" </w:instrText>
    </w:r>
    <w:r>
      <w:rPr/>
      <w:fldChar w:fldCharType="separate" w:fldLock="0"/>
    </w:r>
    <w:r>
      <w:rPr>
        <w:rtl w:val="0"/>
        <w:lang w:val="it-IT"/>
      </w:rPr>
      <w:t>martedì 3 novembre 2020</w:t>
    </w:r>
    <w:r>
      <w:rPr/>
      <w:fldChar w:fldCharType="end" w:fldLock="1"/>
    </w:r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italiano" w:val="‘“(〔[{〈《「『【⦅〘〖«〝︵︷︹︻︽︿﹁﹃﹇﹙﹛﹝｢"/>
  <w:noLineBreaksBefore w:lang="italiano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Intestazione e piè di pagina">
    <w:name w:val="Intestazione e piè di pagina"/>
    <w:next w:val="Intestazione e piè di pagina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vertAlign w:val="baseline"/>
    </w:rPr>
  </w:style>
  <w:style w:type="paragraph" w:styleId="Titolo">
    <w:name w:val="Titolo"/>
    <w:next w:val="Corpo 2"/>
    <w:pPr>
      <w:keepNext w:val="1"/>
      <w:keepLines w:val="0"/>
      <w:pageBreakBefore w:val="0"/>
      <w:widowControl w:val="1"/>
      <w:shd w:val="clear" w:color="auto" w:fill="auto"/>
      <w:suppressAutoHyphens w:val="0"/>
      <w:bidi w:val="0"/>
      <w:spacing w:before="200" w:after="200" w:line="240" w:lineRule="auto"/>
      <w:ind w:left="0" w:right="0" w:firstLine="0"/>
      <w:jc w:val="left"/>
      <w:outlineLvl w:val="1"/>
    </w:pPr>
    <w:rPr>
      <w:rFonts w:ascii="Helvetica Neue" w:cs="Arial Unicode MS" w:hAnsi="Helvetica Neue" w:eastAsia="Arial Unicode MS"/>
      <w:b w:val="1"/>
      <w:bCs w:val="1"/>
      <w:i w:val="0"/>
      <w:iCs w:val="0"/>
      <w:caps w:val="0"/>
      <w:smallCaps w:val="0"/>
      <w:strike w:val="0"/>
      <w:dstrike w:val="0"/>
      <w:outline w:val="0"/>
      <w:color w:val="434343"/>
      <w:spacing w:val="0"/>
      <w:kern w:val="0"/>
      <w:position w:val="0"/>
      <w:sz w:val="36"/>
      <w:szCs w:val="36"/>
      <w:u w:val="none"/>
      <w:vertAlign w:val="baseline"/>
      <w:lang w:val="it-IT"/>
    </w:rPr>
  </w:style>
  <w:style w:type="paragraph" w:styleId="Corpo 2">
    <w:name w:val="Corpo 2"/>
    <w:next w:val="Corpo 2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/>
      <w:vertAlign w:val="baseline"/>
      <w:lang w:val="it-IT"/>
    </w:rPr>
  </w:style>
  <w:style w:type="paragraph" w:styleId="Di default">
    <w:name w:val="Di default"/>
    <w:next w:val="Di default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Helvetica Neue" w:hAnsi="Helvetica Neue" w:eastAsia="Helvetica Neue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/>
      <w:vertAlign w:val="baseline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00_Note-taking">
  <a:themeElements>
    <a:clrScheme name="00_Note-taking">
      <a:dk1>
        <a:srgbClr val="000000"/>
      </a:dk1>
      <a:lt1>
        <a:srgbClr val="FFFFFF"/>
      </a:lt1>
      <a:dk2>
        <a:srgbClr val="5E5E5E"/>
      </a:dk2>
      <a:lt2>
        <a:srgbClr val="D6D5D5"/>
      </a:lt2>
      <a:accent1>
        <a:srgbClr val="00A2FF"/>
      </a:accent1>
      <a:accent2>
        <a:srgbClr val="16E7CF"/>
      </a:accent2>
      <a:accent3>
        <a:srgbClr val="61D836"/>
      </a:accent3>
      <a:accent4>
        <a:srgbClr val="FAE232"/>
      </a:accent4>
      <a:accent5>
        <a:srgbClr val="FF644E"/>
      </a:accent5>
      <a:accent6>
        <a:srgbClr val="EF5FA7"/>
      </a:accent6>
      <a:hlink>
        <a:srgbClr val="0000FF"/>
      </a:hlink>
      <a:folHlink>
        <a:srgbClr val="FF00FF"/>
      </a:folHlink>
    </a:clrScheme>
    <a:fontScheme name="00_Note-taking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00_Note-taking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chemeClr val="accent1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101600" tIns="101600" rIns="101600" bIns="101600" numCol="1" spcCol="38100" rtlCol="0" anchor="ctr" upright="0">
        <a:spAutoFit/>
      </a:bodyPr>
      <a:lstStyle>
        <a:defPPr marL="0" marR="0" indent="0" algn="ctr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1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