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 A"/>
        <w:spacing w:line="336" w:lineRule="auto"/>
        <w:jc w:val="right"/>
        <w:rPr>
          <w:rFonts w:ascii="Helvetica" w:cs="Helvetica" w:hAnsi="Helvetica" w:eastAsia="Helvetica"/>
          <w:b w:val="1"/>
          <w:bCs w:val="1"/>
          <w:sz w:val="24"/>
          <w:szCs w:val="24"/>
        </w:rPr>
      </w:pPr>
      <w:r>
        <w:rPr>
          <w:b w:val="1"/>
          <w:bCs w:val="1"/>
        </w:rPr>
        <w:br w:type="textWrapping"/>
      </w:r>
      <w:r>
        <w:rPr>
          <w:rFonts w:ascii="Helvetica" w:hAnsi="Helvetica"/>
          <w:b w:val="1"/>
          <w:bCs w:val="1"/>
          <w:sz w:val="24"/>
          <w:szCs w:val="24"/>
          <w:rtl w:val="0"/>
          <w:lang w:val="it-IT"/>
        </w:rPr>
        <w:t>Keith Haring all</w:t>
      </w:r>
      <w:r>
        <w:rPr>
          <w:rFonts w:ascii="Helvetica" w:hAnsi="Helvetica" w:hint="default"/>
          <w:b w:val="1"/>
          <w:bCs w:val="1"/>
          <w:sz w:val="24"/>
          <w:szCs w:val="24"/>
          <w:rtl w:val="0"/>
          <w:lang w:val="it-IT"/>
        </w:rPr>
        <w:t>’</w:t>
      </w:r>
      <w:r>
        <w:rPr>
          <w:rFonts w:ascii="Helvetica" w:hAnsi="Helvetica"/>
          <w:b w:val="1"/>
          <w:bCs w:val="1"/>
          <w:sz w:val="24"/>
          <w:szCs w:val="24"/>
          <w:rtl w:val="0"/>
          <w:lang w:val="it-IT"/>
        </w:rPr>
        <w:t>Ipercity!</w:t>
      </w:r>
    </w:p>
    <w:p>
      <w:pPr>
        <w:pStyle w:val="Corpo A"/>
        <w:spacing w:line="336" w:lineRule="auto"/>
        <w:jc w:val="right"/>
        <w:rPr>
          <w:rFonts w:ascii="Helvetica" w:cs="Helvetica" w:hAnsi="Helvetica" w:eastAsia="Helvetica"/>
          <w:b w:val="1"/>
          <w:bCs w:val="1"/>
          <w:sz w:val="24"/>
          <w:szCs w:val="24"/>
        </w:rPr>
      </w:pPr>
    </w:p>
    <w:p>
      <w:pPr>
        <w:pStyle w:val="Corpo A"/>
        <w:spacing w:line="336" w:lineRule="auto"/>
        <w:jc w:val="right"/>
        <w:rPr>
          <w:rFonts w:ascii="Helvetica" w:cs="Helvetica" w:hAnsi="Helvetica" w:eastAsia="Helvetica"/>
          <w:b w:val="1"/>
          <w:bCs w:val="1"/>
          <w:sz w:val="24"/>
          <w:szCs w:val="24"/>
        </w:rPr>
      </w:pPr>
      <w:r>
        <w:rPr>
          <w:rFonts w:ascii="Helvetica" w:hAnsi="Helvetica"/>
          <w:b w:val="1"/>
          <w:bCs w:val="1"/>
          <w:sz w:val="24"/>
          <w:szCs w:val="24"/>
          <w:rtl w:val="0"/>
          <w:lang w:val="it-IT"/>
        </w:rPr>
        <w:t xml:space="preserve">A Padova, il Centro Commerciale Ipercity ospita </w:t>
      </w:r>
    </w:p>
    <w:p>
      <w:pPr>
        <w:pStyle w:val="Corpo A"/>
        <w:spacing w:line="336" w:lineRule="auto"/>
        <w:jc w:val="right"/>
        <w:rPr>
          <w:rFonts w:ascii="Helvetica" w:cs="Helvetica" w:hAnsi="Helvetica" w:eastAsia="Helvetica"/>
          <w:b w:val="1"/>
          <w:bCs w:val="1"/>
          <w:sz w:val="24"/>
          <w:szCs w:val="24"/>
        </w:rPr>
      </w:pPr>
      <w:r>
        <w:rPr>
          <w:rFonts w:ascii="Helvetica" w:hAnsi="Helvetica"/>
          <w:b w:val="1"/>
          <w:bCs w:val="1"/>
          <w:sz w:val="24"/>
          <w:szCs w:val="24"/>
          <w:rtl w:val="0"/>
          <w:lang w:val="it-IT"/>
        </w:rPr>
        <w:t>62 opere originali di Keith Haring,</w:t>
      </w:r>
    </w:p>
    <w:p>
      <w:pPr>
        <w:pStyle w:val="Corpo A"/>
        <w:spacing w:line="336" w:lineRule="auto"/>
        <w:jc w:val="right"/>
        <w:rPr>
          <w:rFonts w:ascii="Helvetica" w:cs="Helvetica" w:hAnsi="Helvetica" w:eastAsia="Helvetica"/>
          <w:b w:val="1"/>
          <w:bCs w:val="1"/>
          <w:sz w:val="24"/>
          <w:szCs w:val="24"/>
        </w:rPr>
      </w:pPr>
      <w:r>
        <w:rPr>
          <w:rFonts w:ascii="Helvetica" w:hAnsi="Helvetica"/>
          <w:b w:val="1"/>
          <w:bCs w:val="1"/>
          <w:sz w:val="24"/>
          <w:szCs w:val="24"/>
          <w:rtl w:val="0"/>
          <w:lang w:val="it-IT"/>
        </w:rPr>
        <w:t>per rendere omaggio alla carriera</w:t>
      </w:r>
    </w:p>
    <w:p>
      <w:pPr>
        <w:pStyle w:val="Corpo A"/>
        <w:spacing w:line="336" w:lineRule="auto"/>
        <w:jc w:val="right"/>
        <w:rPr>
          <w:rFonts w:ascii="Helvetica" w:cs="Helvetica" w:hAnsi="Helvetica" w:eastAsia="Helvetica"/>
          <w:b w:val="1"/>
          <w:bCs w:val="1"/>
          <w:sz w:val="24"/>
          <w:szCs w:val="24"/>
        </w:rPr>
      </w:pPr>
      <w:r>
        <w:rPr>
          <w:rFonts w:ascii="Helvetica" w:hAnsi="Helvetica"/>
          <w:b w:val="1"/>
          <w:bCs w:val="1"/>
          <w:sz w:val="24"/>
          <w:szCs w:val="24"/>
          <w:rtl w:val="0"/>
          <w:lang w:val="it-IT"/>
        </w:rPr>
        <w:t>di uno degli artisti pi</w:t>
      </w:r>
      <w:r>
        <w:rPr>
          <w:rFonts w:ascii="Helvetica" w:hAnsi="Helvetica" w:hint="default"/>
          <w:b w:val="1"/>
          <w:bCs w:val="1"/>
          <w:sz w:val="24"/>
          <w:szCs w:val="24"/>
          <w:rtl w:val="0"/>
          <w:lang w:val="it-IT"/>
        </w:rPr>
        <w:t xml:space="preserve">ù </w:t>
      </w:r>
      <w:r>
        <w:rPr>
          <w:rFonts w:ascii="Helvetica" w:hAnsi="Helvetica"/>
          <w:b w:val="1"/>
          <w:bCs w:val="1"/>
          <w:sz w:val="24"/>
          <w:szCs w:val="24"/>
          <w:rtl w:val="0"/>
          <w:lang w:val="it-IT"/>
        </w:rPr>
        <w:t>famosi della Pop Art americana</w:t>
      </w:r>
    </w:p>
    <w:p>
      <w:pPr>
        <w:pStyle w:val="Corpo A"/>
        <w:spacing w:line="336" w:lineRule="auto"/>
        <w:rPr>
          <w:rFonts w:ascii="Helvetica" w:cs="Helvetica" w:hAnsi="Helvetica" w:eastAsia="Helvetica"/>
          <w:b w:val="1"/>
          <w:bCs w:val="1"/>
          <w:sz w:val="24"/>
          <w:szCs w:val="24"/>
        </w:rPr>
      </w:pPr>
    </w:p>
    <w:p>
      <w:pPr>
        <w:pStyle w:val="Corpo A"/>
        <w:spacing w:line="336" w:lineRule="auto"/>
        <w:rPr>
          <w:rFonts w:ascii="Helvetica" w:cs="Helvetica" w:hAnsi="Helvetica" w:eastAsia="Helvetica"/>
          <w:b w:val="1"/>
          <w:bCs w:val="1"/>
          <w:sz w:val="24"/>
          <w:szCs w:val="24"/>
        </w:rPr>
      </w:pPr>
      <w:r>
        <w:rPr>
          <w:rFonts w:ascii="Helvetica" w:hAnsi="Helvetica"/>
          <w:b w:val="1"/>
          <w:bCs w:val="1"/>
          <w:sz w:val="24"/>
          <w:szCs w:val="24"/>
          <w:rtl w:val="0"/>
          <w:lang w:val="it-IT"/>
        </w:rPr>
        <w:t xml:space="preserve">Simply Haring </w:t>
      </w:r>
    </w:p>
    <w:p>
      <w:pPr>
        <w:pStyle w:val="Corpo A"/>
        <w:spacing w:line="336" w:lineRule="auto"/>
        <w:rPr>
          <w:rFonts w:ascii="Helvetica" w:cs="Helvetica" w:hAnsi="Helvetica" w:eastAsia="Helvetica"/>
          <w:b w:val="1"/>
          <w:bCs w:val="1"/>
          <w:sz w:val="24"/>
          <w:szCs w:val="24"/>
        </w:rPr>
      </w:pPr>
      <w:r>
        <w:rPr>
          <w:rFonts w:ascii="Helvetica" w:hAnsi="Helvetica"/>
          <w:b w:val="1"/>
          <w:bCs w:val="1"/>
          <w:sz w:val="24"/>
          <w:szCs w:val="24"/>
          <w:rtl w:val="0"/>
          <w:lang w:val="it-IT"/>
        </w:rPr>
        <w:t xml:space="preserve">Centro Commerciale Ipercity, Albignasego (PD) </w:t>
      </w:r>
      <w:r>
        <w:rPr>
          <w:rFonts w:ascii="Helvetica" w:hAnsi="Helvetica" w:hint="default"/>
          <w:b w:val="1"/>
          <w:bCs w:val="1"/>
          <w:sz w:val="24"/>
          <w:szCs w:val="24"/>
          <w:rtl w:val="0"/>
          <w:lang w:val="it-IT"/>
        </w:rPr>
        <w:t xml:space="preserve">– </w:t>
      </w:r>
      <w:r>
        <w:rPr>
          <w:rFonts w:ascii="Helvetica" w:hAnsi="Helvetica"/>
          <w:b w:val="1"/>
          <w:bCs w:val="1"/>
          <w:sz w:val="24"/>
          <w:szCs w:val="24"/>
          <w:rtl w:val="0"/>
          <w:lang w:val="it-IT"/>
        </w:rPr>
        <w:t>SES Italy</w:t>
      </w:r>
      <w:r>
        <w:rPr>
          <w:rFonts w:ascii="Helvetica" w:cs="Helvetica" w:hAnsi="Helvetica" w:eastAsia="Helvetica"/>
          <w:b w:val="1"/>
          <w:bCs w:val="1"/>
          <w:sz w:val="24"/>
          <w:szCs w:val="24"/>
        </w:rPr>
        <w:br w:type="textWrapping"/>
      </w:r>
      <w:r>
        <w:rPr>
          <w:rFonts w:ascii="Helvetica" w:hAnsi="Helvetica"/>
          <w:b w:val="1"/>
          <w:bCs w:val="1"/>
          <w:sz w:val="24"/>
          <w:szCs w:val="24"/>
          <w:rtl w:val="0"/>
          <w:lang w:val="it-IT"/>
        </w:rPr>
        <w:t xml:space="preserve">22 gennaio </w:t>
      </w:r>
      <w:r>
        <w:rPr>
          <w:rFonts w:ascii="Helvetica" w:hAnsi="Helvetica" w:hint="default"/>
          <w:b w:val="1"/>
          <w:bCs w:val="1"/>
          <w:sz w:val="24"/>
          <w:szCs w:val="24"/>
          <w:rtl w:val="0"/>
          <w:lang w:val="it-IT"/>
        </w:rPr>
        <w:t xml:space="preserve">– </w:t>
      </w:r>
      <w:r>
        <w:rPr>
          <w:rFonts w:ascii="Helvetica" w:hAnsi="Helvetica"/>
          <w:b w:val="1"/>
          <w:bCs w:val="1"/>
          <w:sz w:val="24"/>
          <w:szCs w:val="24"/>
          <w:rtl w:val="0"/>
          <w:lang w:val="it-IT"/>
        </w:rPr>
        <w:t xml:space="preserve">11 febbraio 2024 </w:t>
      </w:r>
    </w:p>
    <w:p>
      <w:pPr>
        <w:pStyle w:val="Corpo A"/>
        <w:spacing w:line="336" w:lineRule="auto"/>
        <w:rPr>
          <w:rFonts w:ascii="Helvetica" w:cs="Helvetica" w:hAnsi="Helvetica" w:eastAsia="Helvetica"/>
          <w:sz w:val="24"/>
          <w:szCs w:val="24"/>
        </w:rPr>
      </w:pPr>
    </w:p>
    <w:p>
      <w:pPr>
        <w:pStyle w:val="Corpo A"/>
        <w:spacing w:line="336" w:lineRule="auto"/>
        <w:jc w:val="both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it-IT"/>
        </w:rPr>
        <w:t>Dal 22 gennaio all</w:t>
      </w:r>
      <w:r>
        <w:rPr>
          <w:rFonts w:ascii="Helvetica" w:hAnsi="Helvetica" w:hint="default"/>
          <w:sz w:val="24"/>
          <w:szCs w:val="24"/>
          <w:rtl w:val="0"/>
          <w:lang w:val="it-IT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11 febbraio il Centro Commerciale Ipercity, ad Albignasego (PD), ospita </w:t>
      </w:r>
      <w:r>
        <w:rPr>
          <w:rFonts w:ascii="Helvetica" w:hAnsi="Helvetica" w:hint="default"/>
          <w:sz w:val="24"/>
          <w:szCs w:val="24"/>
          <w:rtl w:val="0"/>
          <w:lang w:val="it-IT"/>
        </w:rPr>
        <w:t>“</w:t>
      </w:r>
      <w:r>
        <w:rPr>
          <w:rFonts w:ascii="Helvetica" w:hAnsi="Helvetica"/>
          <w:sz w:val="24"/>
          <w:szCs w:val="24"/>
          <w:rtl w:val="0"/>
          <w:lang w:val="it-IT"/>
        </w:rPr>
        <w:t>Simply Haring</w:t>
      </w:r>
      <w:r>
        <w:rPr>
          <w:rFonts w:ascii="Helvetica" w:hAnsi="Helvetica" w:hint="default"/>
          <w:sz w:val="24"/>
          <w:szCs w:val="24"/>
          <w:rtl w:val="0"/>
          <w:lang w:val="it-IT"/>
        </w:rPr>
        <w:t>”</w:t>
      </w:r>
      <w:r>
        <w:rPr>
          <w:rFonts w:ascii="Helvetica" w:hAnsi="Helvetica"/>
          <w:sz w:val="24"/>
          <w:szCs w:val="24"/>
          <w:rtl w:val="0"/>
          <w:lang w:val="it-IT"/>
        </w:rPr>
        <w:t>, una mostra con 62 opere originali dell</w:t>
      </w:r>
      <w:r>
        <w:rPr>
          <w:rFonts w:ascii="Helvetica" w:hAnsi="Helvetica" w:hint="default"/>
          <w:sz w:val="24"/>
          <w:szCs w:val="24"/>
          <w:rtl w:val="0"/>
          <w:lang w:val="it-IT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iconico artista americano Keith Haring. </w:t>
      </w:r>
    </w:p>
    <w:p>
      <w:pPr>
        <w:pStyle w:val="Corpo A"/>
        <w:spacing w:line="336" w:lineRule="auto"/>
        <w:jc w:val="both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it-IT"/>
        </w:rPr>
        <w:t>Un evento culturale di importanza nazionale, che rende omaggio alla modernit</w:t>
      </w:r>
      <w:r>
        <w:rPr>
          <w:rFonts w:ascii="Helvetica" w:hAnsi="Helvetica" w:hint="default"/>
          <w:sz w:val="24"/>
          <w:szCs w:val="24"/>
          <w:rtl w:val="0"/>
          <w:lang w:val="it-IT"/>
        </w:rPr>
        <w:t xml:space="preserve">à </w:t>
      </w:r>
      <w:r>
        <w:rPr>
          <w:rFonts w:ascii="Helvetica" w:hAnsi="Helvetica"/>
          <w:sz w:val="24"/>
          <w:szCs w:val="24"/>
          <w:rtl w:val="0"/>
          <w:lang w:val="it-IT"/>
        </w:rPr>
        <w:t>di un artista annoverato non solo tra i pi</w:t>
      </w:r>
      <w:r>
        <w:rPr>
          <w:rFonts w:ascii="Helvetica" w:hAnsi="Helvetica" w:hint="default"/>
          <w:sz w:val="24"/>
          <w:szCs w:val="24"/>
          <w:rtl w:val="0"/>
          <w:lang w:val="it-IT"/>
        </w:rPr>
        <w:t xml:space="preserve">ù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noti esponenti della Pop Art degli anni </w:t>
      </w:r>
      <w:r>
        <w:rPr>
          <w:rFonts w:ascii="Helvetica" w:hAnsi="Helvetica" w:hint="default"/>
          <w:sz w:val="24"/>
          <w:szCs w:val="24"/>
          <w:rtl w:val="0"/>
          <w:lang w:val="it-IT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80, ma anche tra i padri della grafica e della comunicazione contemporanea. </w:t>
      </w:r>
    </w:p>
    <w:p>
      <w:pPr>
        <w:pStyle w:val="Corpo A"/>
        <w:spacing w:line="336" w:lineRule="auto"/>
        <w:jc w:val="both"/>
        <w:rPr>
          <w:rFonts w:ascii="Helvetica" w:cs="Helvetica" w:hAnsi="Helvetica" w:eastAsia="Helvetica"/>
          <w:sz w:val="24"/>
          <w:szCs w:val="24"/>
        </w:rPr>
      </w:pPr>
    </w:p>
    <w:p>
      <w:pPr>
        <w:pStyle w:val="Corpo A"/>
        <w:spacing w:line="336" w:lineRule="auto"/>
        <w:jc w:val="both"/>
        <w:rPr>
          <w:rFonts w:ascii="Helvetica" w:cs="Helvetica" w:hAnsi="Helvetica" w:eastAsia="Helvetica"/>
          <w:sz w:val="24"/>
          <w:szCs w:val="24"/>
          <w:shd w:val="clear" w:color="auto" w:fill="ffffff"/>
        </w:rPr>
      </w:pPr>
      <w:r>
        <w:rPr>
          <w:rFonts w:ascii="Helvetica" w:hAnsi="Helvetica"/>
          <w:sz w:val="24"/>
          <w:szCs w:val="24"/>
          <w:rtl w:val="0"/>
          <w:lang w:val="it-IT"/>
        </w:rPr>
        <w:t>Trasgressivo, anticonformista e libero, Haring era un artista unico e quella di Simply Haring sar</w:t>
      </w:r>
      <w:r>
        <w:rPr>
          <w:rFonts w:ascii="Helvetica" w:hAnsi="Helvetica" w:hint="default"/>
          <w:sz w:val="24"/>
          <w:szCs w:val="24"/>
          <w:rtl w:val="0"/>
          <w:lang w:val="it-IT"/>
        </w:rPr>
        <w:t>à</w:t>
      </w:r>
      <w:r>
        <w:rPr>
          <w:rFonts w:ascii="Helvetica" w:hAnsi="Helvetica"/>
          <w:sz w:val="24"/>
          <w:szCs w:val="24"/>
          <w:shd w:val="clear" w:color="auto" w:fill="ffffff"/>
          <w:rtl w:val="0"/>
          <w:lang w:val="it-IT"/>
        </w:rPr>
        <w:t xml:space="preserve"> u</w:t>
      </w:r>
      <w:r>
        <w:rPr>
          <w:rFonts w:ascii="Helvetica" w:hAnsi="Helvetica"/>
          <w:sz w:val="24"/>
          <w:szCs w:val="24"/>
          <w:rtl w:val="0"/>
          <w:lang w:val="it-IT"/>
        </w:rPr>
        <w:t>n</w:t>
      </w:r>
      <w:r>
        <w:rPr>
          <w:rFonts w:ascii="Helvetica" w:hAnsi="Helvetica" w:hint="default"/>
          <w:sz w:val="24"/>
          <w:szCs w:val="24"/>
          <w:rtl w:val="1"/>
          <w:lang w:val="ar-SA" w:bidi="ar-SA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>occasione preziosa per approfondirne le tematiche pi</w:t>
      </w:r>
      <w:r>
        <w:rPr>
          <w:rFonts w:ascii="Helvetica" w:hAnsi="Helvetica" w:hint="default"/>
          <w:sz w:val="24"/>
          <w:szCs w:val="24"/>
          <w:rtl w:val="0"/>
          <w:lang w:val="it-IT"/>
        </w:rPr>
        <w:t xml:space="preserve">ù </w:t>
      </w:r>
      <w:r>
        <w:rPr>
          <w:rFonts w:ascii="Helvetica" w:hAnsi="Helvetica"/>
          <w:sz w:val="24"/>
          <w:szCs w:val="24"/>
          <w:rtl w:val="0"/>
          <w:lang w:val="it-IT"/>
        </w:rPr>
        <w:t>forti, attuali oggi come allora: la lotta politica, i conflitti sociali, la meccanica della comunicazione, l</w:t>
      </w:r>
      <w:r>
        <w:rPr>
          <w:rFonts w:ascii="Helvetica" w:hAnsi="Helvetica" w:hint="default"/>
          <w:sz w:val="24"/>
          <w:szCs w:val="24"/>
          <w:rtl w:val="0"/>
          <w:lang w:val="it-IT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>alienazione dell</w:t>
      </w:r>
      <w:r>
        <w:rPr>
          <w:rFonts w:ascii="Helvetica" w:hAnsi="Helvetica" w:hint="default"/>
          <w:sz w:val="24"/>
          <w:szCs w:val="24"/>
          <w:rtl w:val="0"/>
          <w:lang w:val="it-IT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>individuo.</w:t>
      </w:r>
    </w:p>
    <w:p>
      <w:pPr>
        <w:pStyle w:val="Corpo A"/>
        <w:spacing w:line="336" w:lineRule="auto"/>
        <w:jc w:val="both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shd w:val="clear" w:color="auto" w:fill="ffffff"/>
          <w:rtl w:val="0"/>
          <w:lang w:val="it-IT"/>
        </w:rPr>
        <w:t xml:space="preserve">La mostra, allestita negli spazi di Ipercity e accessibile gratuitamente negli orari di apertura del </w:t>
      </w:r>
      <w:r>
        <w:rPr>
          <w:rFonts w:ascii="Helvetica" w:hAnsi="Helvetica"/>
          <w:sz w:val="24"/>
          <w:szCs w:val="24"/>
          <w:shd w:val="clear" w:color="auto" w:fill="ffffff"/>
          <w:rtl w:val="0"/>
          <w:lang w:val="it-IT"/>
        </w:rPr>
        <w:t>C</w:t>
      </w:r>
      <w:r>
        <w:rPr>
          <w:rFonts w:ascii="Helvetica" w:hAnsi="Helvetica"/>
          <w:sz w:val="24"/>
          <w:szCs w:val="24"/>
          <w:shd w:val="clear" w:color="auto" w:fill="ffffff"/>
          <w:rtl w:val="0"/>
          <w:lang w:val="it-IT"/>
        </w:rPr>
        <w:t>entro, crea inoltre un cortocircuito tra lo spazio non convenzionale e le opere che probabilmente avrebbe divertito Haring, da sempre lontano dagli eventi ufficiali del mondo dell</w:t>
      </w:r>
      <w:r>
        <w:rPr>
          <w:rFonts w:ascii="Helvetica" w:hAnsi="Helvetica" w:hint="default"/>
          <w:sz w:val="24"/>
          <w:szCs w:val="24"/>
          <w:shd w:val="clear" w:color="auto" w:fill="ffffff"/>
          <w:rtl w:val="0"/>
          <w:lang w:val="it-IT"/>
        </w:rPr>
        <w:t>’</w:t>
      </w:r>
      <w:r>
        <w:rPr>
          <w:rFonts w:ascii="Helvetica" w:hAnsi="Helvetica"/>
          <w:sz w:val="24"/>
          <w:szCs w:val="24"/>
          <w:shd w:val="clear" w:color="auto" w:fill="ffffff"/>
          <w:rtl w:val="0"/>
          <w:lang w:val="it-IT"/>
        </w:rPr>
        <w:t>arte e attratto dai linguaggi alternativi, incluso quello della pubblicit</w:t>
      </w:r>
      <w:r>
        <w:rPr>
          <w:rFonts w:ascii="Helvetica" w:hAnsi="Helvetica" w:hint="default"/>
          <w:sz w:val="24"/>
          <w:szCs w:val="24"/>
          <w:shd w:val="clear" w:color="auto" w:fill="ffffff"/>
          <w:rtl w:val="0"/>
          <w:lang w:val="it-IT"/>
        </w:rPr>
        <w:t>à</w:t>
      </w:r>
      <w:r>
        <w:rPr>
          <w:rFonts w:ascii="Helvetica" w:hAnsi="Helvetica"/>
          <w:sz w:val="24"/>
          <w:szCs w:val="24"/>
          <w:shd w:val="clear" w:color="auto" w:fill="ffffff"/>
          <w:rtl w:val="0"/>
          <w:lang w:val="it-IT"/>
        </w:rPr>
        <w:t xml:space="preserve">. </w:t>
      </w:r>
      <w:r>
        <w:rPr>
          <w:rFonts w:ascii="Helvetica" w:hAnsi="Helvetica"/>
          <w:sz w:val="24"/>
          <w:szCs w:val="24"/>
          <w:rtl w:val="0"/>
          <w:lang w:val="it-IT"/>
        </w:rPr>
        <w:t>L'idea di Haring era proprio quella di usare la sua arte per dialogare con un pubblico pi</w:t>
      </w:r>
      <w:r>
        <w:rPr>
          <w:rFonts w:ascii="Helvetica" w:hAnsi="Helvetica" w:hint="default"/>
          <w:sz w:val="24"/>
          <w:szCs w:val="24"/>
          <w:rtl w:val="0"/>
          <w:lang w:val="it-IT"/>
        </w:rPr>
        <w:t xml:space="preserve">ù </w:t>
      </w:r>
      <w:r>
        <w:rPr>
          <w:rFonts w:ascii="Helvetica" w:hAnsi="Helvetica"/>
          <w:sz w:val="24"/>
          <w:szCs w:val="24"/>
          <w:rtl w:val="0"/>
          <w:lang w:val="it-IT"/>
        </w:rPr>
        <w:t>ampio, portando le sue opere al di fuori degli spazi tradizionali, prendendo spunto in questo anche da graffiti.</w:t>
      </w:r>
    </w:p>
    <w:p>
      <w:pPr>
        <w:pStyle w:val="Corpo A"/>
        <w:spacing w:line="336" w:lineRule="auto"/>
        <w:jc w:val="both"/>
        <w:rPr>
          <w:rFonts w:ascii="Helvetica" w:cs="Helvetica" w:hAnsi="Helvetica" w:eastAsia="Helvetica"/>
          <w:sz w:val="24"/>
          <w:szCs w:val="24"/>
        </w:rPr>
      </w:pPr>
    </w:p>
    <w:p>
      <w:pPr>
        <w:pStyle w:val="Corpo A"/>
        <w:spacing w:line="336" w:lineRule="auto"/>
        <w:jc w:val="both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it-IT"/>
        </w:rPr>
        <w:t>L</w:t>
      </w:r>
      <w:r>
        <w:rPr>
          <w:rFonts w:ascii="Helvetica" w:hAnsi="Helvetica" w:hint="default"/>
          <w:sz w:val="24"/>
          <w:szCs w:val="24"/>
          <w:rtl w:val="0"/>
          <w:lang w:val="it-IT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allestimento </w:t>
      </w:r>
      <w:r>
        <w:rPr>
          <w:rFonts w:ascii="Helvetica" w:hAnsi="Helvetica" w:hint="default"/>
          <w:sz w:val="24"/>
          <w:szCs w:val="24"/>
          <w:rtl w:val="0"/>
          <w:lang w:val="it-IT"/>
        </w:rPr>
        <w:t xml:space="preserve">è </w:t>
      </w:r>
      <w:r>
        <w:rPr>
          <w:rFonts w:ascii="Helvetica" w:hAnsi="Helvetica"/>
          <w:sz w:val="24"/>
          <w:szCs w:val="24"/>
          <w:rtl w:val="0"/>
          <w:lang w:val="it-IT"/>
        </w:rPr>
        <w:t>stato realizzato anche tenendo conto di alcuni valori cardine nello sviluppo degli eventi di Ipercity, in particolare la sostenibilit</w:t>
      </w:r>
      <w:r>
        <w:rPr>
          <w:rFonts w:ascii="Helvetica" w:hAnsi="Helvetica" w:hint="default"/>
          <w:sz w:val="24"/>
          <w:szCs w:val="24"/>
          <w:rtl w:val="0"/>
          <w:lang w:val="it-IT"/>
        </w:rPr>
        <w:t xml:space="preserve">à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sociale: la parte informativa delle opere </w:t>
      </w:r>
      <w:r>
        <w:rPr>
          <w:rFonts w:ascii="Helvetica" w:hAnsi="Helvetica" w:hint="default"/>
          <w:sz w:val="24"/>
          <w:szCs w:val="24"/>
          <w:rtl w:val="0"/>
          <w:lang w:val="it-IT"/>
        </w:rPr>
        <w:t xml:space="preserve">è </w:t>
      </w:r>
      <w:r>
        <w:rPr>
          <w:rFonts w:ascii="Helvetica" w:hAnsi="Helvetica"/>
          <w:sz w:val="24"/>
          <w:szCs w:val="24"/>
          <w:rtl w:val="0"/>
          <w:lang w:val="it-IT"/>
        </w:rPr>
        <w:t>realizzata anche nel linguaggio braille, per garantire la partecipazione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</w:t>
      </w:r>
      <w:r>
        <w:rPr>
          <w:rFonts w:ascii="Helvetica" w:hAnsi="Helvetica"/>
          <w:sz w:val="24"/>
          <w:szCs w:val="24"/>
          <w:rtl w:val="0"/>
          <w:lang w:val="it-IT"/>
        </w:rPr>
        <w:t>delle</w:t>
      </w:r>
      <w:r>
        <w:rPr>
          <w:rFonts w:ascii="Helvetica" w:hAnsi="Helvetica"/>
          <w:b w:val="1"/>
          <w:bCs w:val="1"/>
          <w:sz w:val="24"/>
          <w:szCs w:val="24"/>
          <w:rtl w:val="0"/>
          <w:lang w:val="it-IT"/>
        </w:rPr>
        <w:t xml:space="preserve">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persone ipovedenti, come </w:t>
      </w:r>
      <w:bookmarkStart w:name="_Hlk155956677" w:id="0"/>
      <w:r>
        <w:rPr>
          <w:rFonts w:ascii="Helvetica" w:hAnsi="Helvetica"/>
          <w:sz w:val="24"/>
          <w:szCs w:val="24"/>
          <w:rtl w:val="0"/>
          <w:lang w:val="it-IT"/>
        </w:rPr>
        <w:t>l</w:t>
      </w:r>
      <w:r>
        <w:rPr>
          <w:rFonts w:ascii="Helvetica" w:hAnsi="Helvetica" w:hint="default"/>
          <w:sz w:val="24"/>
          <w:szCs w:val="24"/>
          <w:rtl w:val="1"/>
          <w:lang w:val="ar-SA" w:bidi="ar-SA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>Unione Italiana Ciechi e Ipovedenti della sezione di Padova</w:t>
      </w:r>
      <w:bookmarkEnd w:id="0"/>
      <w:r>
        <w:rPr>
          <w:rFonts w:ascii="Helvetica" w:hAnsi="Helvetica"/>
          <w:sz w:val="24"/>
          <w:szCs w:val="24"/>
          <w:rtl w:val="0"/>
          <w:lang w:val="it-IT"/>
        </w:rPr>
        <w:t>. Lo scopo educativo si esprime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</w:t>
      </w:r>
      <w:r>
        <w:rPr>
          <w:rFonts w:ascii="Helvetica" w:hAnsi="Helvetica"/>
          <w:sz w:val="24"/>
          <w:szCs w:val="24"/>
          <w:rtl w:val="0"/>
          <w:lang w:val="it-IT"/>
        </w:rPr>
        <w:t>altres</w:t>
      </w:r>
      <w:r>
        <w:rPr>
          <w:rFonts w:ascii="Helvetica" w:hAnsi="Helvetica" w:hint="default"/>
          <w:sz w:val="24"/>
          <w:szCs w:val="24"/>
          <w:rtl w:val="0"/>
          <w:lang w:val="it-IT"/>
        </w:rPr>
        <w:t xml:space="preserve">ì </w:t>
      </w:r>
      <w:r>
        <w:rPr>
          <w:rFonts w:ascii="Helvetica" w:hAnsi="Helvetica"/>
          <w:sz w:val="24"/>
          <w:szCs w:val="24"/>
          <w:rtl w:val="0"/>
          <w:lang w:val="it-IT"/>
        </w:rPr>
        <w:t>con il coinvolgimento delle scuole del territorio, dalle elementari alle superiori, attraverso dei tour guidati e personalizzati per approfondire la conoscenza dell</w:t>
      </w:r>
      <w:r>
        <w:rPr>
          <w:rFonts w:ascii="Helvetica" w:hAnsi="Helvetica" w:hint="default"/>
          <w:sz w:val="24"/>
          <w:szCs w:val="24"/>
          <w:rtl w:val="0"/>
          <w:lang w:val="it-IT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>artista.</w:t>
      </w:r>
    </w:p>
    <w:p>
      <w:pPr>
        <w:pStyle w:val="Di default A"/>
        <w:spacing w:before="0" w:line="336" w:lineRule="auto"/>
        <w:jc w:val="both"/>
        <w:rPr>
          <w:rFonts w:ascii="Helvetica" w:cs="Helvetica" w:hAnsi="Helvetica" w:eastAsia="Helvetica"/>
          <w:outline w:val="0"/>
          <w:color w:val="2222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Helvetica" w:hAnsi="Helvetica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Come ulteriore servizio, all</w:t>
      </w:r>
      <w:r>
        <w:rPr>
          <w:rFonts w:ascii="Helvetica" w:hAnsi="Helvetica" w:hint="default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Helvetica" w:hAnsi="Helvetica"/>
          <w:outline w:val="0"/>
          <w:color w:val="2222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ingresso i visitatori potranno accedere al servizio delle audioguide, o utilizzare i QR-Code a fianco delle opere. </w:t>
      </w:r>
    </w:p>
    <w:p>
      <w:pPr>
        <w:pStyle w:val="Di default A"/>
        <w:spacing w:before="0" w:line="336" w:lineRule="auto"/>
        <w:jc w:val="both"/>
        <w:rPr>
          <w:rFonts w:ascii="Helvetica" w:cs="Helvetica" w:hAnsi="Helvetica" w:eastAsia="Helvetica"/>
          <w:outline w:val="0"/>
          <w:color w:val="2222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 A"/>
        <w:spacing w:before="0" w:after="240" w:line="336" w:lineRule="auto"/>
        <w:jc w:val="both"/>
        <w:rPr>
          <w:rFonts w:ascii="Helvetica" w:cs="Helvetica" w:hAnsi="Helvetica" w:eastAsia="Helvetica"/>
          <w:shd w:val="clear" w:color="auto" w:fill="ffffff"/>
        </w:rPr>
      </w:pPr>
      <w:r>
        <w:rPr>
          <w:rFonts w:ascii="Helvetica" w:hAnsi="Helvetica"/>
          <w:shd w:val="clear" w:color="auto" w:fill="ffffff"/>
          <w:rtl w:val="0"/>
          <w:lang w:val="it-IT"/>
        </w:rPr>
        <w:t xml:space="preserve">Luca Rossi, Amministratore Delegato di Ses Italy, dichiara: </w:t>
      </w:r>
      <w:r>
        <w:rPr>
          <w:rFonts w:ascii="Helvetica" w:hAnsi="Helvetica" w:hint="default"/>
          <w:shd w:val="clear" w:color="auto" w:fill="ffffff"/>
          <w:rtl w:val="0"/>
          <w:lang w:val="it-IT"/>
        </w:rPr>
        <w:t>“</w:t>
      </w:r>
      <w:r>
        <w:rPr>
          <w:rFonts w:ascii="Helvetica" w:hAnsi="Helvetica"/>
          <w:shd w:val="clear" w:color="auto" w:fill="ffffff"/>
          <w:rtl w:val="0"/>
          <w:lang w:val="it-IT"/>
        </w:rPr>
        <w:t>Continua il percorso di Ipercity nell</w:t>
      </w:r>
      <w:r>
        <w:rPr>
          <w:rFonts w:ascii="Helvetica" w:hAnsi="Helvetica" w:hint="default"/>
          <w:shd w:val="clear" w:color="auto" w:fill="ffffff"/>
          <w:rtl w:val="0"/>
          <w:lang w:val="it-IT"/>
        </w:rPr>
        <w:t>’</w:t>
      </w:r>
      <w:r>
        <w:rPr>
          <w:rFonts w:ascii="Helvetica" w:hAnsi="Helvetica"/>
          <w:shd w:val="clear" w:color="auto" w:fill="ffffff"/>
          <w:rtl w:val="0"/>
          <w:lang w:val="it-IT"/>
        </w:rPr>
        <w:t>arte contemporanea; dopo le mostre dedicate alla street art, da Carol</w:t>
      </w:r>
      <w:r>
        <w:rPr>
          <w:rFonts w:ascii="Helvetica" w:hAnsi="Helvetica" w:hint="default"/>
          <w:shd w:val="clear" w:color="auto" w:fill="ffffff"/>
          <w:rtl w:val="0"/>
          <w:lang w:val="it-IT"/>
        </w:rPr>
        <w:t xml:space="preserve">ì </w:t>
      </w:r>
      <w:r>
        <w:rPr>
          <w:rFonts w:ascii="Helvetica" w:hAnsi="Helvetica"/>
          <w:shd w:val="clear" w:color="auto" w:fill="ffffff"/>
          <w:rtl w:val="0"/>
          <w:lang w:val="it-IT"/>
        </w:rPr>
        <w:t>Blanco a TVBoy, a Romero Britto e Mr Savethewall, ospitiamo la mostra definitiva di Keith Haring, uno dei pi</w:t>
      </w:r>
      <w:r>
        <w:rPr>
          <w:rFonts w:ascii="Helvetica" w:hAnsi="Helvetica" w:hint="default"/>
          <w:shd w:val="clear" w:color="auto" w:fill="ffffff"/>
          <w:rtl w:val="0"/>
          <w:lang w:val="it-IT"/>
        </w:rPr>
        <w:t xml:space="preserve">ù </w:t>
      </w:r>
      <w:r>
        <w:rPr>
          <w:rFonts w:ascii="Helvetica" w:hAnsi="Helvetica"/>
          <w:shd w:val="clear" w:color="auto" w:fill="ffffff"/>
          <w:rtl w:val="0"/>
          <w:lang w:val="it-IT"/>
        </w:rPr>
        <w:t xml:space="preserve">iconici e riconoscibili artisti contemporanei, favorendo una esperienza unica, anche didattica;  ancora una volta, dimostriamo che i Centri Commerciali non sono </w:t>
      </w:r>
      <w:r>
        <w:rPr>
          <w:rFonts w:ascii="Helvetica" w:hAnsi="Helvetica" w:hint="default"/>
          <w:shd w:val="clear" w:color="auto" w:fill="ffffff"/>
          <w:rtl w:val="0"/>
          <w:lang w:val="it-IT"/>
        </w:rPr>
        <w:t>“</w:t>
      </w:r>
      <w:r>
        <w:rPr>
          <w:rFonts w:ascii="Helvetica" w:hAnsi="Helvetica"/>
          <w:shd w:val="clear" w:color="auto" w:fill="ffffff"/>
          <w:rtl w:val="0"/>
          <w:lang w:val="it-IT"/>
        </w:rPr>
        <w:t>non luoghi</w:t>
      </w:r>
      <w:r>
        <w:rPr>
          <w:rFonts w:ascii="Helvetica" w:hAnsi="Helvetica" w:hint="default"/>
          <w:shd w:val="clear" w:color="auto" w:fill="ffffff"/>
          <w:rtl w:val="0"/>
          <w:lang w:val="it-IT"/>
        </w:rPr>
        <w:t>”</w:t>
      </w:r>
      <w:r>
        <w:rPr>
          <w:rFonts w:ascii="Helvetica" w:hAnsi="Helvetica"/>
          <w:shd w:val="clear" w:color="auto" w:fill="ffffff"/>
          <w:rtl w:val="0"/>
          <w:lang w:val="it-IT"/>
        </w:rPr>
        <w:t xml:space="preserve">, ma </w:t>
      </w:r>
      <w:r>
        <w:rPr>
          <w:rFonts w:ascii="Helvetica" w:hAnsi="Helvetica" w:hint="default"/>
          <w:shd w:val="clear" w:color="auto" w:fill="ffffff"/>
          <w:rtl w:val="0"/>
          <w:lang w:val="it-IT"/>
        </w:rPr>
        <w:t>“</w:t>
      </w:r>
      <w:r>
        <w:rPr>
          <w:rFonts w:ascii="Helvetica" w:hAnsi="Helvetica"/>
          <w:shd w:val="clear" w:color="auto" w:fill="ffffff"/>
          <w:rtl w:val="0"/>
          <w:lang w:val="it-IT"/>
        </w:rPr>
        <w:t>spazi pulsanti di vita</w:t>
      </w:r>
      <w:r>
        <w:rPr>
          <w:rFonts w:ascii="Helvetica" w:hAnsi="Helvetica" w:hint="default"/>
          <w:shd w:val="clear" w:color="auto" w:fill="ffffff"/>
          <w:rtl w:val="0"/>
          <w:lang w:val="it-IT"/>
        </w:rPr>
        <w:t>”</w:t>
      </w:r>
      <w:r>
        <w:rPr>
          <w:rFonts w:ascii="Helvetica" w:hAnsi="Helvetica"/>
          <w:shd w:val="clear" w:color="auto" w:fill="ffffff"/>
          <w:rtl w:val="0"/>
          <w:lang w:val="it-IT"/>
        </w:rPr>
        <w:t>, come dice il payoff di SES- Spar European Shopping Centers, di cui siamo la filiale italiana</w:t>
      </w:r>
      <w:r>
        <w:rPr>
          <w:rFonts w:ascii="Helvetica" w:hAnsi="Helvetica" w:hint="default"/>
          <w:shd w:val="clear" w:color="auto" w:fill="ffffff"/>
          <w:rtl w:val="0"/>
          <w:lang w:val="it-IT"/>
        </w:rPr>
        <w:t>”</w:t>
      </w:r>
    </w:p>
    <w:p>
      <w:pPr>
        <w:pStyle w:val="Di default A"/>
        <w:spacing w:before="0" w:line="336" w:lineRule="auto"/>
        <w:jc w:val="both"/>
        <w:rPr>
          <w:rFonts w:ascii="Helvetica" w:cs="Helvetica" w:hAnsi="Helvetica" w:eastAsia="Helvetica"/>
          <w:shd w:val="clear" w:color="auto" w:fill="ffffff"/>
        </w:rPr>
      </w:pPr>
      <w:r>
        <w:rPr>
          <w:rFonts w:ascii="Helvetica" w:hAnsi="Helvetica"/>
          <w:shd w:val="clear" w:color="auto" w:fill="ffffff"/>
          <w:rtl w:val="0"/>
          <w:lang w:val="it-IT"/>
        </w:rPr>
        <w:t>"Abbiamo subito riconosciuto il potenziale culturale di questa iniziativa", spiega Vincenzo Gottardo, Vicepresidente della Provincia di Padova. "Se c'</w:t>
      </w:r>
      <w:r>
        <w:rPr>
          <w:rFonts w:ascii="Helvetica" w:hAnsi="Helvetica" w:hint="default"/>
          <w:shd w:val="clear" w:color="auto" w:fill="ffffff"/>
          <w:rtl w:val="0"/>
          <w:lang w:val="it-IT"/>
        </w:rPr>
        <w:t xml:space="preserve">è </w:t>
      </w:r>
      <w:r>
        <w:rPr>
          <w:rFonts w:ascii="Helvetica" w:hAnsi="Helvetica"/>
          <w:shd w:val="clear" w:color="auto" w:fill="ffffff"/>
          <w:rtl w:val="0"/>
          <w:lang w:val="it-IT"/>
        </w:rPr>
        <w:t xml:space="preserve">un artista che </w:t>
      </w:r>
      <w:r>
        <w:rPr>
          <w:rFonts w:ascii="Helvetica" w:hAnsi="Helvetica" w:hint="default"/>
          <w:shd w:val="clear" w:color="auto" w:fill="ffffff"/>
          <w:rtl w:val="0"/>
          <w:lang w:val="it-IT"/>
        </w:rPr>
        <w:t xml:space="preserve">è </w:t>
      </w:r>
      <w:r>
        <w:rPr>
          <w:rFonts w:ascii="Helvetica" w:hAnsi="Helvetica"/>
          <w:shd w:val="clear" w:color="auto" w:fill="ffffff"/>
          <w:rtl w:val="0"/>
          <w:lang w:val="it-IT"/>
        </w:rPr>
        <w:t>ormai entrato nell'immaginario collettivo e che i pi</w:t>
      </w:r>
      <w:r>
        <w:rPr>
          <w:rFonts w:ascii="Helvetica" w:hAnsi="Helvetica" w:hint="default"/>
          <w:shd w:val="clear" w:color="auto" w:fill="ffffff"/>
          <w:rtl w:val="0"/>
          <w:lang w:val="it-IT"/>
        </w:rPr>
        <w:t xml:space="preserve">ù </w:t>
      </w:r>
      <w:r>
        <w:rPr>
          <w:rFonts w:ascii="Helvetica" w:hAnsi="Helvetica"/>
          <w:shd w:val="clear" w:color="auto" w:fill="ffffff"/>
          <w:rtl w:val="0"/>
          <w:lang w:val="it-IT"/>
        </w:rPr>
        <w:t xml:space="preserve">giovani riconoscono, </w:t>
      </w:r>
      <w:r>
        <w:rPr>
          <w:rFonts w:ascii="Helvetica" w:hAnsi="Helvetica" w:hint="default"/>
          <w:shd w:val="clear" w:color="auto" w:fill="ffffff"/>
          <w:rtl w:val="0"/>
          <w:lang w:val="it-IT"/>
        </w:rPr>
        <w:t xml:space="preserve">è </w:t>
      </w:r>
      <w:r>
        <w:rPr>
          <w:rFonts w:ascii="Helvetica" w:hAnsi="Helvetica"/>
          <w:shd w:val="clear" w:color="auto" w:fill="ffffff"/>
          <w:rtl w:val="0"/>
          <w:lang w:val="it-IT"/>
        </w:rPr>
        <w:t>proprio Haring, con i suoi personaggi che attraversano e compongono un mondo caotico e vitale. Per questa ragione, non ci siamo limitati a concedere il patrocinio, ma abbiamo invitato attivamente le scuole superiori a considerare questa mostra come un'opportunit</w:t>
      </w:r>
      <w:r>
        <w:rPr>
          <w:rFonts w:ascii="Helvetica" w:hAnsi="Helvetica" w:hint="default"/>
          <w:shd w:val="clear" w:color="auto" w:fill="ffffff"/>
          <w:rtl w:val="0"/>
          <w:lang w:val="it-IT"/>
        </w:rPr>
        <w:t xml:space="preserve">à </w:t>
      </w:r>
      <w:r>
        <w:rPr>
          <w:rFonts w:ascii="Helvetica" w:hAnsi="Helvetica"/>
          <w:shd w:val="clear" w:color="auto" w:fill="ffffff"/>
          <w:rtl w:val="0"/>
          <w:lang w:val="it-IT"/>
        </w:rPr>
        <w:t>didattica. Abbiamo scritto a oltre venti istituti e contiamo gi</w:t>
      </w:r>
      <w:r>
        <w:rPr>
          <w:rFonts w:ascii="Helvetica" w:hAnsi="Helvetica" w:hint="default"/>
          <w:shd w:val="clear" w:color="auto" w:fill="ffffff"/>
          <w:rtl w:val="0"/>
          <w:lang w:val="it-IT"/>
        </w:rPr>
        <w:t xml:space="preserve">à </w:t>
      </w:r>
      <w:r>
        <w:rPr>
          <w:rFonts w:ascii="Helvetica" w:hAnsi="Helvetica"/>
          <w:shd w:val="clear" w:color="auto" w:fill="ffffff"/>
          <w:rtl w:val="0"/>
          <w:lang w:val="it-IT"/>
        </w:rPr>
        <w:t>che il giorno dell'inaugurazione diversi studenti, sia di Albignasego che di Padova e dei dintorni, visiteranno l'esposizione".</w:t>
      </w:r>
      <w:r>
        <w:rPr>
          <w:rFonts w:ascii="Helvetica" w:cs="Helvetica" w:hAnsi="Helvetica" w:eastAsia="Helvetica"/>
          <w:shd w:val="clear" w:color="auto" w:fill="ffffff"/>
        </w:rPr>
        <w:br w:type="textWrapping"/>
        <w:br w:type="textWrapping"/>
      </w:r>
      <w:r>
        <w:rPr>
          <w:rFonts w:ascii="Helvetica" w:hAnsi="Helvetica"/>
          <w:shd w:val="clear" w:color="auto" w:fill="ffffff"/>
          <w:rtl w:val="0"/>
          <w:lang w:val="it-IT"/>
        </w:rPr>
        <w:t>La carriera di Haring si dipana in poco pi</w:t>
      </w:r>
      <w:r>
        <w:rPr>
          <w:rFonts w:ascii="Helvetica" w:hAnsi="Helvetica" w:hint="default"/>
          <w:shd w:val="clear" w:color="auto" w:fill="ffffff"/>
          <w:rtl w:val="0"/>
          <w:lang w:val="it-IT"/>
        </w:rPr>
        <w:t xml:space="preserve">ù </w:t>
      </w:r>
      <w:r>
        <w:rPr>
          <w:rFonts w:ascii="Helvetica" w:hAnsi="Helvetica"/>
          <w:shd w:val="clear" w:color="auto" w:fill="ffffff"/>
          <w:rtl w:val="0"/>
          <w:lang w:val="it-IT"/>
        </w:rPr>
        <w:t xml:space="preserve">di un decennio: nel 1978 arriva a New York e plasma la sua iconografia entrando in contatto sia con gli artisti di strada - i graffitisti della Grande Mela, tra cui Jean Michel Basquiat - sia con le icone della Pop Art - primo tra tutti Andy Warhol. Nel 1990 la sua folgore </w:t>
      </w:r>
      <w:r>
        <w:rPr>
          <w:rFonts w:ascii="Helvetica" w:hAnsi="Helvetica" w:hint="default"/>
          <w:shd w:val="clear" w:color="auto" w:fill="ffffff"/>
          <w:rtl w:val="0"/>
          <w:lang w:val="it-IT"/>
        </w:rPr>
        <w:t xml:space="preserve">è </w:t>
      </w:r>
      <w:r>
        <w:rPr>
          <w:rFonts w:ascii="Helvetica" w:hAnsi="Helvetica"/>
          <w:shd w:val="clear" w:color="auto" w:fill="ffffff"/>
          <w:rtl w:val="0"/>
          <w:lang w:val="it-IT"/>
        </w:rPr>
        <w:t>gi</w:t>
      </w:r>
      <w:r>
        <w:rPr>
          <w:rFonts w:ascii="Helvetica" w:hAnsi="Helvetica" w:hint="default"/>
          <w:shd w:val="clear" w:color="auto" w:fill="ffffff"/>
          <w:rtl w:val="0"/>
          <w:lang w:val="it-IT"/>
        </w:rPr>
        <w:t xml:space="preserve">à </w:t>
      </w:r>
      <w:r>
        <w:rPr>
          <w:rFonts w:ascii="Helvetica" w:hAnsi="Helvetica"/>
          <w:shd w:val="clear" w:color="auto" w:fill="ffffff"/>
          <w:rtl w:val="0"/>
          <w:lang w:val="it-IT"/>
        </w:rPr>
        <w:t>esaurita, spenta anzitempo dall</w:t>
      </w:r>
      <w:r>
        <w:rPr>
          <w:rFonts w:ascii="Helvetica" w:hAnsi="Helvetica" w:hint="default"/>
          <w:shd w:val="clear" w:color="auto" w:fill="ffffff"/>
          <w:rtl w:val="0"/>
          <w:lang w:val="it-IT"/>
        </w:rPr>
        <w:t>’</w:t>
      </w:r>
      <w:r>
        <w:rPr>
          <w:rFonts w:ascii="Helvetica" w:hAnsi="Helvetica"/>
          <w:shd w:val="clear" w:color="auto" w:fill="ffffff"/>
          <w:rtl w:val="0"/>
          <w:lang w:val="it-IT"/>
        </w:rPr>
        <w:t>AIDS.</w:t>
      </w:r>
    </w:p>
    <w:p>
      <w:pPr>
        <w:pStyle w:val="Di default A"/>
        <w:spacing w:before="0" w:line="336" w:lineRule="auto"/>
        <w:jc w:val="both"/>
        <w:rPr>
          <w:rFonts w:ascii="Helvetica" w:cs="Helvetica" w:hAnsi="Helvetica" w:eastAsia="Helvetica"/>
          <w:shd w:val="clear" w:color="auto" w:fill="ffffff"/>
        </w:rPr>
      </w:pPr>
    </w:p>
    <w:p>
      <w:pPr>
        <w:pStyle w:val="Di default A"/>
        <w:spacing w:before="0" w:line="336" w:lineRule="auto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shd w:val="clear" w:color="auto" w:fill="ffffff"/>
          <w:rtl w:val="0"/>
          <w:lang w:val="it-IT"/>
        </w:rPr>
        <w:t xml:space="preserve">La mostra, organizzata da Ipercity e ELV- Culture of Innovation e curata da </w:t>
      </w:r>
      <w:r>
        <w:rPr>
          <w:rFonts w:ascii="Helvetica" w:hAnsi="Helvetica"/>
          <w:rtl w:val="0"/>
          <w:lang w:val="it-IT"/>
        </w:rPr>
        <w:t xml:space="preserve">Luca Marchionni e Andrea Salvalaggio, ha il patrocinio della Provincia di Padova e del Comune di Albignasego. </w:t>
      </w:r>
    </w:p>
    <w:p>
      <w:pPr>
        <w:pStyle w:val="Di default A"/>
        <w:spacing w:before="0" w:line="336" w:lineRule="auto"/>
        <w:jc w:val="both"/>
        <w:rPr>
          <w:rFonts w:ascii="Helvetica" w:cs="Helvetica" w:hAnsi="Helvetica" w:eastAsia="Helvetica"/>
        </w:rPr>
      </w:pPr>
    </w:p>
    <w:p>
      <w:pPr>
        <w:pStyle w:val="Di default A"/>
        <w:spacing w:before="0" w:line="336" w:lineRule="auto"/>
        <w:jc w:val="both"/>
        <w:rPr>
          <w:rStyle w:val="Nessuno"/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 xml:space="preserve">Per informazioni </w:t>
      </w:r>
      <w:r>
        <w:rPr>
          <w:rStyle w:val="Hyperlink.0"/>
          <w:rFonts w:ascii="Helvetica" w:cs="Helvetica" w:hAnsi="Helvetica" w:eastAsia="Helvetica"/>
        </w:rPr>
        <w:fldChar w:fldCharType="begin" w:fldLock="0"/>
      </w:r>
      <w:r>
        <w:rPr>
          <w:rStyle w:val="Hyperlink.0"/>
          <w:rFonts w:ascii="Helvetica" w:cs="Helvetica" w:hAnsi="Helvetica" w:eastAsia="Helvetica"/>
        </w:rPr>
        <w:instrText xml:space="preserve"> HYPERLINK "http://www.ipercity.it"</w:instrText>
      </w:r>
      <w:r>
        <w:rPr>
          <w:rStyle w:val="Hyperlink.0"/>
          <w:rFonts w:ascii="Helvetica" w:cs="Helvetica" w:hAnsi="Helvetica" w:eastAsia="Helvetica"/>
        </w:rPr>
        <w:fldChar w:fldCharType="separate" w:fldLock="0"/>
      </w:r>
      <w:r>
        <w:rPr>
          <w:rStyle w:val="Hyperlink.0"/>
          <w:rFonts w:ascii="Helvetica" w:hAnsi="Helvetica"/>
          <w:rtl w:val="0"/>
          <w:lang w:val="it-IT"/>
        </w:rPr>
        <w:t>www.ipercity.it</w:t>
      </w:r>
      <w:r>
        <w:rPr>
          <w:rFonts w:ascii="Helvetica" w:cs="Helvetica" w:hAnsi="Helvetica" w:eastAsia="Helvetica"/>
        </w:rPr>
        <w:fldChar w:fldCharType="end" w:fldLock="0"/>
      </w:r>
    </w:p>
    <w:p>
      <w:pPr>
        <w:pStyle w:val="Di default A"/>
        <w:spacing w:before="0" w:line="336" w:lineRule="auto"/>
        <w:ind w:left="720" w:hanging="720"/>
        <w:jc w:val="both"/>
        <w:rPr>
          <w:rStyle w:val="Nessuno"/>
          <w:rFonts w:ascii="Times Roman" w:cs="Times Roman" w:hAnsi="Times Roman" w:eastAsia="Times Roman"/>
        </w:rPr>
      </w:pPr>
    </w:p>
    <w:p>
      <w:pPr>
        <w:pStyle w:val="Di default A"/>
        <w:spacing w:before="0" w:line="336" w:lineRule="auto"/>
        <w:ind w:left="720" w:hanging="720"/>
        <w:jc w:val="both"/>
      </w:pPr>
      <w:r>
        <w:rPr>
          <w:rStyle w:val="Nessuno"/>
          <w:rFonts w:ascii="Times Roman" w:cs="Times Roman" w:hAnsi="Times Roman" w:eastAsia="Times Roman"/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i default A">
    <w:name w:val="Di default A"/>
    <w:next w:val="Di defaul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