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1516E6" w:rsidRPr="003F4580" w:rsidRDefault="00000000">
      <w:pPr>
        <w:shd w:val="clear" w:color="auto" w:fill="FFFFFF"/>
        <w:spacing w:after="380" w:line="360" w:lineRule="auto"/>
        <w:jc w:val="both"/>
        <w:rPr>
          <w:rFonts w:ascii="Times New Roman" w:eastAsia="Times New Roman" w:hAnsi="Times New Roman" w:cs="Times New Roman"/>
          <w:b/>
          <w:i/>
          <w:lang w:val="en-US"/>
        </w:rPr>
      </w:pPr>
      <w:r w:rsidRPr="003F4580">
        <w:rPr>
          <w:rFonts w:ascii="Times New Roman" w:eastAsia="Times New Roman" w:hAnsi="Times New Roman" w:cs="Times New Roman"/>
          <w:b/>
          <w:i/>
          <w:sz w:val="22"/>
          <w:szCs w:val="22"/>
          <w:highlight w:val="white"/>
          <w:lang w:val="en-US"/>
        </w:rPr>
        <w:t>I was waiting for art to come</w:t>
      </w:r>
    </w:p>
    <w:p w14:paraId="00000002" w14:textId="77777777" w:rsidR="001516E6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Personale di Elisabetta Bottura</w:t>
      </w:r>
    </w:p>
    <w:p w14:paraId="00000003" w14:textId="77777777" w:rsidR="001516E6" w:rsidRDefault="001516E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Times New Roman" w:eastAsia="Times New Roman" w:hAnsi="Times New Roman" w:cs="Times New Roman"/>
          <w:sz w:val="21"/>
          <w:szCs w:val="21"/>
        </w:rPr>
      </w:pPr>
    </w:p>
    <w:p w14:paraId="00000004" w14:textId="77777777" w:rsidR="001516E6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a cura di Francesca De Chiara e Ilona </w:t>
      </w:r>
      <w:proofErr w:type="spellStart"/>
      <w:r>
        <w:rPr>
          <w:rFonts w:ascii="Times New Roman" w:eastAsia="Times New Roman" w:hAnsi="Times New Roman" w:cs="Times New Roman"/>
          <w:sz w:val="21"/>
          <w:szCs w:val="21"/>
        </w:rPr>
        <w:t>Särkkö</w:t>
      </w:r>
      <w:proofErr w:type="spellEnd"/>
    </w:p>
    <w:p w14:paraId="00000005" w14:textId="77777777" w:rsidR="001516E6" w:rsidRDefault="001516E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Times New Roman" w:eastAsia="Times New Roman" w:hAnsi="Times New Roman" w:cs="Times New Roman"/>
          <w:sz w:val="21"/>
          <w:szCs w:val="21"/>
        </w:rPr>
      </w:pPr>
    </w:p>
    <w:p w14:paraId="00000006" w14:textId="77777777" w:rsidR="001516E6" w:rsidRDefault="00000000">
      <w:pPr>
        <w:shd w:val="clear" w:color="auto" w:fill="FFFFFF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dal 22 al 28 giugno 2023</w:t>
      </w:r>
    </w:p>
    <w:p w14:paraId="00000007" w14:textId="77777777" w:rsidR="001516E6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Opening giovedì 22 giugno 2023, 18:00 – 21:00</w:t>
      </w:r>
    </w:p>
    <w:p w14:paraId="00000008" w14:textId="77777777" w:rsidR="001516E6" w:rsidRDefault="001516E6">
      <w:pPr>
        <w:jc w:val="both"/>
        <w:rPr>
          <w:rFonts w:ascii="Times New Roman" w:eastAsia="Times New Roman" w:hAnsi="Times New Roman" w:cs="Times New Roman"/>
          <w:sz w:val="21"/>
          <w:szCs w:val="21"/>
          <w:highlight w:val="white"/>
        </w:rPr>
      </w:pPr>
    </w:p>
    <w:p w14:paraId="00000009" w14:textId="77777777" w:rsidR="001516E6" w:rsidRDefault="00000000">
      <w:pPr>
        <w:jc w:val="both"/>
        <w:rPr>
          <w:rFonts w:ascii="Times New Roman" w:eastAsia="Times New Roman" w:hAnsi="Times New Roman" w:cs="Times New Roman"/>
          <w:sz w:val="21"/>
          <w:szCs w:val="21"/>
          <w:highlight w:val="white"/>
        </w:rPr>
      </w:pPr>
      <w:r>
        <w:rPr>
          <w:rFonts w:ascii="Times New Roman" w:eastAsia="Times New Roman" w:hAnsi="Times New Roman" w:cs="Times New Roman"/>
          <w:sz w:val="21"/>
          <w:szCs w:val="21"/>
          <w:highlight w:val="white"/>
        </w:rPr>
        <w:t>Iperspazio</w:t>
      </w:r>
    </w:p>
    <w:p w14:paraId="0000000A" w14:textId="77777777" w:rsidR="001516E6" w:rsidRDefault="00000000">
      <w:pPr>
        <w:jc w:val="both"/>
        <w:rPr>
          <w:rFonts w:ascii="Times New Roman" w:eastAsia="Times New Roman" w:hAnsi="Times New Roman" w:cs="Times New Roman"/>
          <w:sz w:val="21"/>
          <w:szCs w:val="21"/>
          <w:highlight w:val="white"/>
        </w:rPr>
      </w:pPr>
      <w:r>
        <w:rPr>
          <w:rFonts w:ascii="Times New Roman" w:eastAsia="Times New Roman" w:hAnsi="Times New Roman" w:cs="Times New Roman"/>
          <w:sz w:val="21"/>
          <w:szCs w:val="21"/>
          <w:highlight w:val="white"/>
        </w:rPr>
        <w:t>via Carlo Torre 43, Milano</w:t>
      </w:r>
    </w:p>
    <w:p w14:paraId="0000000B" w14:textId="77777777" w:rsidR="001516E6" w:rsidRDefault="001516E6">
      <w:pPr>
        <w:spacing w:line="360" w:lineRule="auto"/>
        <w:jc w:val="both"/>
        <w:rPr>
          <w:rFonts w:ascii="Times New Roman" w:eastAsia="Times New Roman" w:hAnsi="Times New Roman" w:cs="Times New Roman"/>
          <w:sz w:val="21"/>
          <w:szCs w:val="21"/>
          <w:highlight w:val="white"/>
        </w:rPr>
      </w:pPr>
    </w:p>
    <w:p w14:paraId="0000000C" w14:textId="77777777" w:rsidR="001516E6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z w:val="22"/>
          <w:szCs w:val="22"/>
          <w:highlight w:val="white"/>
        </w:rPr>
      </w:pPr>
      <w:r>
        <w:rPr>
          <w:rFonts w:ascii="Times New Roman" w:eastAsia="Times New Roman" w:hAnsi="Times New Roman" w:cs="Times New Roman"/>
          <w:sz w:val="22"/>
          <w:szCs w:val="22"/>
          <w:highlight w:val="white"/>
        </w:rPr>
        <w:t>È possibile considerare l’arte un luogo aperto e orizzontale, capace di far convivere forze opposte, privilegiando il dibattito alla verticalità di una prospettiva impositiva e lineare? In occasione della mostra Elisabetta Bottura si interroga sul ruolo dell’arte e sulle responsabilità della propria pratica, considerando la figura dell’artista non come eccezione bensì parte integrante della società</w:t>
      </w:r>
      <w:r>
        <w:rPr>
          <w:highlight w:val="white"/>
        </w:rPr>
        <w:t xml:space="preserve">. </w:t>
      </w:r>
      <w:r>
        <w:rPr>
          <w:rFonts w:ascii="Times New Roman" w:eastAsia="Times New Roman" w:hAnsi="Times New Roman" w:cs="Times New Roman"/>
          <w:sz w:val="22"/>
          <w:szCs w:val="22"/>
          <w:highlight w:val="white"/>
        </w:rPr>
        <w:t xml:space="preserve">Iperspazio ospiterà dal 22 al 28 giugno 2023 </w:t>
      </w:r>
      <w:r>
        <w:rPr>
          <w:rFonts w:ascii="Times New Roman" w:eastAsia="Times New Roman" w:hAnsi="Times New Roman" w:cs="Times New Roman"/>
          <w:b/>
          <w:i/>
          <w:sz w:val="22"/>
          <w:szCs w:val="22"/>
          <w:highlight w:val="white"/>
        </w:rPr>
        <w:t xml:space="preserve">I </w:t>
      </w:r>
      <w:proofErr w:type="spellStart"/>
      <w:r>
        <w:rPr>
          <w:rFonts w:ascii="Times New Roman" w:eastAsia="Times New Roman" w:hAnsi="Times New Roman" w:cs="Times New Roman"/>
          <w:b/>
          <w:i/>
          <w:sz w:val="22"/>
          <w:szCs w:val="22"/>
          <w:highlight w:val="white"/>
        </w:rPr>
        <w:t>was</w:t>
      </w:r>
      <w:proofErr w:type="spellEnd"/>
      <w:r>
        <w:rPr>
          <w:rFonts w:ascii="Times New Roman" w:eastAsia="Times New Roman" w:hAnsi="Times New Roman" w:cs="Times New Roman"/>
          <w:b/>
          <w:i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sz w:val="22"/>
          <w:szCs w:val="22"/>
          <w:highlight w:val="white"/>
        </w:rPr>
        <w:t>waiting</w:t>
      </w:r>
      <w:proofErr w:type="spellEnd"/>
      <w:r>
        <w:rPr>
          <w:rFonts w:ascii="Times New Roman" w:eastAsia="Times New Roman" w:hAnsi="Times New Roman" w:cs="Times New Roman"/>
          <w:b/>
          <w:i/>
          <w:sz w:val="22"/>
          <w:szCs w:val="22"/>
          <w:highlight w:val="white"/>
        </w:rPr>
        <w:t xml:space="preserve"> for art to come</w:t>
      </w:r>
      <w:r>
        <w:rPr>
          <w:rFonts w:ascii="Times New Roman" w:eastAsia="Times New Roman" w:hAnsi="Times New Roman" w:cs="Times New Roman"/>
          <w:sz w:val="22"/>
          <w:szCs w:val="22"/>
          <w:highlight w:val="white"/>
        </w:rPr>
        <w:t xml:space="preserve"> prima personale dell’artista emergente </w:t>
      </w:r>
      <w:r>
        <w:rPr>
          <w:rFonts w:ascii="Times New Roman" w:eastAsia="Times New Roman" w:hAnsi="Times New Roman" w:cs="Times New Roman"/>
          <w:b/>
          <w:sz w:val="22"/>
          <w:szCs w:val="22"/>
          <w:highlight w:val="white"/>
        </w:rPr>
        <w:t>Elisabetta Bottura</w:t>
      </w:r>
      <w:r>
        <w:rPr>
          <w:rFonts w:ascii="Times New Roman" w:eastAsia="Times New Roman" w:hAnsi="Times New Roman" w:cs="Times New Roman"/>
          <w:sz w:val="22"/>
          <w:szCs w:val="22"/>
          <w:highlight w:val="white"/>
        </w:rPr>
        <w:t xml:space="preserve"> (Brescia, 1997), in esposizione una serie di opere più recenti si relaziona a lavori realizzati in passato, riflettendo sul ruolo dell’arte come un luogo attraverso cui mettersi in discussione.</w:t>
      </w:r>
    </w:p>
    <w:p w14:paraId="0000000D" w14:textId="77777777" w:rsidR="001516E6" w:rsidRDefault="001516E6">
      <w:pPr>
        <w:spacing w:line="360" w:lineRule="auto"/>
        <w:jc w:val="both"/>
        <w:rPr>
          <w:rFonts w:ascii="Times New Roman" w:eastAsia="Times New Roman" w:hAnsi="Times New Roman" w:cs="Times New Roman"/>
          <w:sz w:val="22"/>
          <w:szCs w:val="22"/>
          <w:highlight w:val="white"/>
        </w:rPr>
      </w:pPr>
    </w:p>
    <w:p w14:paraId="0000000E" w14:textId="77777777" w:rsidR="001516E6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z w:val="21"/>
          <w:szCs w:val="21"/>
          <w:highlight w:val="white"/>
        </w:rPr>
      </w:pPr>
      <w:r>
        <w:rPr>
          <w:rFonts w:ascii="Times New Roman" w:eastAsia="Times New Roman" w:hAnsi="Times New Roman" w:cs="Times New Roman"/>
          <w:sz w:val="22"/>
          <w:szCs w:val="22"/>
          <w:highlight w:val="white"/>
        </w:rPr>
        <w:t xml:space="preserve">Nel breve momento del crepuscolo le ultime luci del giorno si mescolano alle ombre, </w:t>
      </w:r>
      <w:r>
        <w:rPr>
          <w:sz w:val="22"/>
          <w:szCs w:val="22"/>
          <w:highlight w:val="white"/>
        </w:rPr>
        <w:t xml:space="preserve">i </w:t>
      </w:r>
      <w:r>
        <w:rPr>
          <w:rFonts w:ascii="Times New Roman" w:eastAsia="Times New Roman" w:hAnsi="Times New Roman" w:cs="Times New Roman"/>
          <w:sz w:val="22"/>
          <w:szCs w:val="22"/>
          <w:highlight w:val="white"/>
        </w:rPr>
        <w:t xml:space="preserve">cambiamenti di colore si susseguono nella penombra passando attraverso gli strati bassi dell’atmosfera. Storicamente è il passaggio che scinde la separazione tra il tempo del lavoro ed il tempo del riposo e dello svago, in cui la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  <w:highlight w:val="white"/>
        </w:rPr>
        <w:t>freneticità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  <w:highlight w:val="white"/>
        </w:rPr>
        <w:t xml:space="preserve"> evapora nella quiete. Nella serie di dipinti ad olio</w:t>
      </w:r>
      <w:r>
        <w:rPr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sz w:val="21"/>
          <w:szCs w:val="21"/>
          <w:highlight w:val="white"/>
        </w:rPr>
        <w:t>Crepuscolar</w:t>
      </w:r>
      <w:proofErr w:type="spellEnd"/>
      <w:r>
        <w:rPr>
          <w:rFonts w:ascii="Times New Roman" w:eastAsia="Times New Roman" w:hAnsi="Times New Roman" w:cs="Times New Roman"/>
          <w:b/>
          <w:i/>
          <w:sz w:val="21"/>
          <w:szCs w:val="21"/>
          <w:highlight w:val="white"/>
        </w:rPr>
        <w:t xml:space="preserve"> Notes</w:t>
      </w:r>
      <w:r>
        <w:rPr>
          <w:rFonts w:ascii="Times New Roman" w:eastAsia="Times New Roman" w:hAnsi="Times New Roman" w:cs="Times New Roman"/>
          <w:i/>
          <w:sz w:val="21"/>
          <w:szCs w:val="21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  <w:highlight w:val="white"/>
        </w:rPr>
        <w:t xml:space="preserve">(2023) l’artista mette in campo alcune citazioni estratte da testi di </w:t>
      </w:r>
      <w:proofErr w:type="spellStart"/>
      <w:r>
        <w:rPr>
          <w:rFonts w:ascii="Times New Roman" w:eastAsia="Times New Roman" w:hAnsi="Times New Roman" w:cs="Times New Roman"/>
          <w:sz w:val="21"/>
          <w:szCs w:val="21"/>
          <w:highlight w:val="white"/>
        </w:rPr>
        <w:t>artist</w:t>
      </w:r>
      <w:proofErr w:type="spellEnd"/>
      <w:r>
        <w:rPr>
          <w:rFonts w:ascii="Times New Roman" w:eastAsia="Times New Roman" w:hAnsi="Times New Roman" w:cs="Times New Roman"/>
          <w:sz w:val="21"/>
          <w:szCs w:val="21"/>
          <w:highlight w:val="white"/>
        </w:rPr>
        <w:t xml:space="preserve">* e </w:t>
      </w:r>
      <w:proofErr w:type="spellStart"/>
      <w:r>
        <w:rPr>
          <w:rFonts w:ascii="Times New Roman" w:eastAsia="Times New Roman" w:hAnsi="Times New Roman" w:cs="Times New Roman"/>
          <w:sz w:val="21"/>
          <w:szCs w:val="21"/>
          <w:highlight w:val="white"/>
        </w:rPr>
        <w:t>autric</w:t>
      </w:r>
      <w:proofErr w:type="spellEnd"/>
      <w:r>
        <w:rPr>
          <w:rFonts w:ascii="Times New Roman" w:eastAsia="Times New Roman" w:hAnsi="Times New Roman" w:cs="Times New Roman"/>
          <w:sz w:val="21"/>
          <w:szCs w:val="21"/>
          <w:highlight w:val="white"/>
        </w:rPr>
        <w:t xml:space="preserve">* incentrati sul ruolo dell’arte: le parole di Franz </w:t>
      </w:r>
      <w:proofErr w:type="spellStart"/>
      <w:r>
        <w:rPr>
          <w:rFonts w:ascii="Times New Roman" w:eastAsia="Times New Roman" w:hAnsi="Times New Roman" w:cs="Times New Roman"/>
          <w:sz w:val="21"/>
          <w:szCs w:val="21"/>
          <w:highlight w:val="white"/>
        </w:rPr>
        <w:t>Fanon</w:t>
      </w:r>
      <w:proofErr w:type="spellEnd"/>
      <w:r>
        <w:rPr>
          <w:rFonts w:ascii="Times New Roman" w:eastAsia="Times New Roman" w:hAnsi="Times New Roman" w:cs="Times New Roman"/>
          <w:sz w:val="21"/>
          <w:szCs w:val="21"/>
          <w:highlight w:val="white"/>
        </w:rPr>
        <w:t xml:space="preserve">, Francis </w:t>
      </w:r>
      <w:proofErr w:type="spellStart"/>
      <w:r>
        <w:rPr>
          <w:rFonts w:ascii="Times New Roman" w:eastAsia="Times New Roman" w:hAnsi="Times New Roman" w:cs="Times New Roman"/>
          <w:sz w:val="21"/>
          <w:szCs w:val="21"/>
          <w:highlight w:val="white"/>
        </w:rPr>
        <w:t>Alys</w:t>
      </w:r>
      <w:proofErr w:type="spellEnd"/>
      <w:r>
        <w:rPr>
          <w:rFonts w:ascii="Times New Roman" w:eastAsia="Times New Roman" w:hAnsi="Times New Roman" w:cs="Times New Roman"/>
          <w:sz w:val="21"/>
          <w:szCs w:val="21"/>
          <w:highlight w:val="white"/>
        </w:rPr>
        <w:t xml:space="preserve">, Adrian Piper, George </w:t>
      </w:r>
      <w:proofErr w:type="spellStart"/>
      <w:r>
        <w:rPr>
          <w:rFonts w:ascii="Times New Roman" w:eastAsia="Times New Roman" w:hAnsi="Times New Roman" w:cs="Times New Roman"/>
          <w:sz w:val="21"/>
          <w:szCs w:val="21"/>
          <w:highlight w:val="white"/>
        </w:rPr>
        <w:t>Santayana</w:t>
      </w:r>
      <w:proofErr w:type="spellEnd"/>
      <w:r>
        <w:rPr>
          <w:rFonts w:ascii="Times New Roman" w:eastAsia="Times New Roman" w:hAnsi="Times New Roman" w:cs="Times New Roman"/>
          <w:sz w:val="21"/>
          <w:szCs w:val="21"/>
          <w:highlight w:val="white"/>
        </w:rPr>
        <w:t xml:space="preserve">. Versi incompleti e anonimi contaminano le nuvole dipinte, costellando lo spazio espositivo di parole mancanti, mettendo in discussione la neutralità dell’arte nel gioco dell’appropriazione. Altra inversione dei sensi è presente nel secondo lavoro esposto il cortometraggio </w:t>
      </w:r>
      <w:r>
        <w:rPr>
          <w:rFonts w:ascii="Times New Roman" w:eastAsia="Times New Roman" w:hAnsi="Times New Roman" w:cs="Times New Roman"/>
          <w:b/>
          <w:i/>
          <w:sz w:val="21"/>
          <w:szCs w:val="21"/>
          <w:highlight w:val="white"/>
        </w:rPr>
        <w:t xml:space="preserve">My </w:t>
      </w:r>
      <w:proofErr w:type="spellStart"/>
      <w:r>
        <w:rPr>
          <w:rFonts w:ascii="Times New Roman" w:eastAsia="Times New Roman" w:hAnsi="Times New Roman" w:cs="Times New Roman"/>
          <w:b/>
          <w:i/>
          <w:sz w:val="21"/>
          <w:szCs w:val="21"/>
          <w:highlight w:val="white"/>
        </w:rPr>
        <w:t>daddy’s</w:t>
      </w:r>
      <w:proofErr w:type="spellEnd"/>
      <w:r>
        <w:rPr>
          <w:rFonts w:ascii="Times New Roman" w:eastAsia="Times New Roman" w:hAnsi="Times New Roman" w:cs="Times New Roman"/>
          <w:b/>
          <w:i/>
          <w:sz w:val="21"/>
          <w:szCs w:val="21"/>
          <w:highlight w:val="white"/>
        </w:rPr>
        <w:t xml:space="preserve"> Golem </w:t>
      </w:r>
      <w:r>
        <w:rPr>
          <w:rFonts w:ascii="Times New Roman" w:eastAsia="Times New Roman" w:hAnsi="Times New Roman" w:cs="Times New Roman"/>
          <w:sz w:val="21"/>
          <w:szCs w:val="21"/>
          <w:highlight w:val="white"/>
        </w:rPr>
        <w:t xml:space="preserve">(2019). L’artista documenta il padre immerso nella realtà virtuale del videogame online </w:t>
      </w:r>
      <w:r>
        <w:rPr>
          <w:rFonts w:ascii="Times New Roman" w:eastAsia="Times New Roman" w:hAnsi="Times New Roman" w:cs="Times New Roman"/>
          <w:i/>
          <w:sz w:val="21"/>
          <w:szCs w:val="21"/>
          <w:highlight w:val="white"/>
        </w:rPr>
        <w:t xml:space="preserve">Eve, </w:t>
      </w:r>
      <w:r>
        <w:rPr>
          <w:rFonts w:ascii="Times New Roman" w:eastAsia="Times New Roman" w:hAnsi="Times New Roman" w:cs="Times New Roman"/>
          <w:sz w:val="21"/>
          <w:szCs w:val="21"/>
          <w:highlight w:val="white"/>
        </w:rPr>
        <w:t>sospeso nelle riprese tra il viaggio e la perdita di orientamento guida negli infiniti mondi la sua navicella Golem. Le riprese immersive spingono la riflessione sulla tendenza a rifugiarsi nella dimensione virtuale, nell’illusione di potersi estraniare dal mondo circostante. A</w:t>
      </w:r>
      <w:r>
        <w:rPr>
          <w:rFonts w:ascii="Times New Roman" w:eastAsia="Times New Roman" w:hAnsi="Times New Roman" w:cs="Times New Roman"/>
          <w:sz w:val="22"/>
          <w:szCs w:val="22"/>
          <w:highlight w:val="white"/>
        </w:rPr>
        <w:t xml:space="preserve">ffrontare paradossi e contraddizioni, aprirsi ad un dialogo continuo sono elementi centrali nel </w:t>
      </w:r>
      <w:r>
        <w:rPr>
          <w:sz w:val="22"/>
          <w:szCs w:val="22"/>
          <w:highlight w:val="white"/>
        </w:rPr>
        <w:t>lavoro dell’artista</w:t>
      </w:r>
      <w:r>
        <w:rPr>
          <w:rFonts w:ascii="Times New Roman" w:eastAsia="Times New Roman" w:hAnsi="Times New Roman" w:cs="Times New Roman"/>
          <w:sz w:val="22"/>
          <w:szCs w:val="22"/>
          <w:highlight w:val="white"/>
        </w:rPr>
        <w:t>.</w:t>
      </w:r>
    </w:p>
    <w:p w14:paraId="0000000F" w14:textId="77777777" w:rsidR="001516E6" w:rsidRDefault="001516E6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00000010" w14:textId="77777777" w:rsidR="001516E6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75" w:line="360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>Elisabetta Bottura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 (Brescia, 1997) vive e studia a Milano. Laureata nel 2020 alla NABA in Pittura e Arti Visive, attualmente frequenta il Biennio specialistico di Arti Visive e Studi Curatoriali di NABA. L’interesse per la memoria e la costruzione dell’identità̀ sono temi centrali nel suo lavoro, prediligendo la ricerca come strumento di produzione. La sua opera si compone di lavori dal carattere eterogeneo: spaziando dal video, alla performance fino al medium pittorico, ogni opera nasce dall’esigenza di restituire in forma visiva una traccia del vissuto e del percorso compiuto dall’artista per arrivare alla sua formalizzazione. </w:t>
      </w:r>
    </w:p>
    <w:p w14:paraId="00000011" w14:textId="77777777" w:rsidR="001516E6" w:rsidRDefault="001516E6">
      <w:pPr>
        <w:pBdr>
          <w:top w:val="nil"/>
          <w:left w:val="nil"/>
          <w:bottom w:val="nil"/>
          <w:right w:val="nil"/>
          <w:between w:val="nil"/>
        </w:pBdr>
        <w:rPr>
          <w:rFonts w:ascii="EB Garamond" w:eastAsia="EB Garamond" w:hAnsi="EB Garamond" w:cs="EB Garamond"/>
          <w:b/>
          <w:sz w:val="18"/>
          <w:szCs w:val="18"/>
        </w:rPr>
      </w:pPr>
    </w:p>
    <w:p w14:paraId="00000012" w14:textId="77777777" w:rsidR="001516E6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EB Garamond" w:eastAsia="EB Garamond" w:hAnsi="EB Garamond" w:cs="EB Garamond"/>
          <w:b/>
          <w:sz w:val="18"/>
          <w:szCs w:val="18"/>
        </w:rPr>
      </w:pPr>
      <w:r>
        <w:rPr>
          <w:rFonts w:ascii="EB Garamond" w:eastAsia="EB Garamond" w:hAnsi="EB Garamond" w:cs="EB Garamond"/>
          <w:b/>
          <w:sz w:val="18"/>
          <w:szCs w:val="18"/>
        </w:rPr>
        <w:t xml:space="preserve">Mostre collettive </w:t>
      </w:r>
    </w:p>
    <w:p w14:paraId="00000013" w14:textId="77777777" w:rsidR="001516E6" w:rsidRDefault="00000000">
      <w:pPr>
        <w:pBdr>
          <w:top w:val="nil"/>
          <w:left w:val="nil"/>
          <w:bottom w:val="nil"/>
          <w:right w:val="nil"/>
          <w:between w:val="nil"/>
        </w:pBdr>
        <w:spacing w:before="280"/>
        <w:rPr>
          <w:rFonts w:ascii="EB Garamond" w:eastAsia="EB Garamond" w:hAnsi="EB Garamond" w:cs="EB Garamond"/>
          <w:sz w:val="18"/>
          <w:szCs w:val="18"/>
        </w:rPr>
      </w:pPr>
      <w:r>
        <w:rPr>
          <w:rFonts w:ascii="EB Garamond" w:eastAsia="EB Garamond" w:hAnsi="EB Garamond" w:cs="EB Garamond"/>
          <w:sz w:val="18"/>
          <w:szCs w:val="18"/>
        </w:rPr>
        <w:t>2023</w:t>
      </w:r>
    </w:p>
    <w:p w14:paraId="00000014" w14:textId="77777777" w:rsidR="001516E6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EB Garamond" w:eastAsia="EB Garamond" w:hAnsi="EB Garamond" w:cs="EB Garamond"/>
          <w:sz w:val="18"/>
          <w:szCs w:val="18"/>
        </w:rPr>
      </w:pPr>
      <w:proofErr w:type="spellStart"/>
      <w:r>
        <w:rPr>
          <w:rFonts w:ascii="EB Garamond" w:eastAsia="EB Garamond" w:hAnsi="EB Garamond" w:cs="EB Garamond"/>
          <w:i/>
          <w:sz w:val="18"/>
          <w:szCs w:val="18"/>
        </w:rPr>
        <w:t>Vocing</w:t>
      </w:r>
      <w:proofErr w:type="spellEnd"/>
      <w:r>
        <w:rPr>
          <w:rFonts w:ascii="EB Garamond" w:eastAsia="EB Garamond" w:hAnsi="EB Garamond" w:cs="EB Garamond"/>
          <w:i/>
          <w:sz w:val="18"/>
          <w:szCs w:val="18"/>
        </w:rPr>
        <w:t xml:space="preserve"> the Archive</w:t>
      </w:r>
      <w:r>
        <w:rPr>
          <w:rFonts w:ascii="EB Garamond" w:eastAsia="EB Garamond" w:hAnsi="EB Garamond" w:cs="EB Garamond"/>
          <w:sz w:val="18"/>
          <w:szCs w:val="18"/>
        </w:rPr>
        <w:t xml:space="preserve"> / da un’idea di </w:t>
      </w:r>
      <w:proofErr w:type="spellStart"/>
      <w:r>
        <w:rPr>
          <w:rFonts w:ascii="EB Garamond" w:eastAsia="EB Garamond" w:hAnsi="EB Garamond" w:cs="EB Garamond"/>
          <w:sz w:val="18"/>
          <w:szCs w:val="18"/>
        </w:rPr>
        <w:t>Andris</w:t>
      </w:r>
      <w:proofErr w:type="spellEnd"/>
      <w:r>
        <w:rPr>
          <w:rFonts w:ascii="EB Garamond" w:eastAsia="EB Garamond" w:hAnsi="EB Garamond" w:cs="EB Garamond"/>
          <w:sz w:val="18"/>
          <w:szCs w:val="18"/>
        </w:rPr>
        <w:t xml:space="preserve"> </w:t>
      </w:r>
      <w:proofErr w:type="spellStart"/>
      <w:r>
        <w:rPr>
          <w:rFonts w:ascii="EB Garamond" w:eastAsia="EB Garamond" w:hAnsi="EB Garamond" w:cs="EB Garamond"/>
          <w:sz w:val="18"/>
          <w:szCs w:val="18"/>
        </w:rPr>
        <w:t>Brinkmanis</w:t>
      </w:r>
      <w:proofErr w:type="spellEnd"/>
      <w:r>
        <w:rPr>
          <w:rFonts w:ascii="EB Garamond" w:eastAsia="EB Garamond" w:hAnsi="EB Garamond" w:cs="EB Garamond"/>
          <w:sz w:val="18"/>
          <w:szCs w:val="18"/>
        </w:rPr>
        <w:t xml:space="preserve"> e di Marco </w:t>
      </w:r>
      <w:proofErr w:type="spellStart"/>
      <w:r>
        <w:rPr>
          <w:rFonts w:ascii="EB Garamond" w:eastAsia="EB Garamond" w:hAnsi="EB Garamond" w:cs="EB Garamond"/>
          <w:sz w:val="18"/>
          <w:szCs w:val="18"/>
        </w:rPr>
        <w:t>Scotini</w:t>
      </w:r>
      <w:proofErr w:type="spellEnd"/>
      <w:r>
        <w:rPr>
          <w:rFonts w:ascii="EB Garamond" w:eastAsia="EB Garamond" w:hAnsi="EB Garamond" w:cs="EB Garamond"/>
          <w:sz w:val="18"/>
          <w:szCs w:val="18"/>
        </w:rPr>
        <w:t>, con gli studenti del Dipartimento di Arti Visive di NABA, Nuova Accademia di Belle Art</w:t>
      </w:r>
      <w:r>
        <w:rPr>
          <w:rFonts w:ascii="Arial" w:eastAsia="Arial" w:hAnsi="Arial" w:cs="Arial"/>
          <w:sz w:val="27"/>
          <w:szCs w:val="27"/>
        </w:rPr>
        <w:t>i</w:t>
      </w:r>
      <w:r>
        <w:rPr>
          <w:rFonts w:ascii="EB Garamond" w:eastAsia="EB Garamond" w:hAnsi="EB Garamond" w:cs="EB Garamond"/>
          <w:sz w:val="18"/>
          <w:szCs w:val="18"/>
        </w:rPr>
        <w:t xml:space="preserve"> /Triennale Milano, Milano</w:t>
      </w:r>
      <w:r>
        <w:rPr>
          <w:rFonts w:ascii="EB Garamond" w:eastAsia="EB Garamond" w:hAnsi="EB Garamond" w:cs="EB Garamond"/>
          <w:sz w:val="18"/>
          <w:szCs w:val="18"/>
        </w:rPr>
        <w:br/>
      </w:r>
      <w:proofErr w:type="spellStart"/>
      <w:r>
        <w:rPr>
          <w:rFonts w:ascii="EB Garamond" w:eastAsia="EB Garamond" w:hAnsi="EB Garamond" w:cs="EB Garamond"/>
          <w:i/>
          <w:sz w:val="18"/>
          <w:szCs w:val="18"/>
        </w:rPr>
        <w:t>Leafing</w:t>
      </w:r>
      <w:proofErr w:type="spellEnd"/>
      <w:r>
        <w:rPr>
          <w:rFonts w:ascii="EB Garamond" w:eastAsia="EB Garamond" w:hAnsi="EB Garamond" w:cs="EB Garamond"/>
          <w:i/>
          <w:sz w:val="18"/>
          <w:szCs w:val="18"/>
        </w:rPr>
        <w:t xml:space="preserve"> </w:t>
      </w:r>
      <w:proofErr w:type="spellStart"/>
      <w:r>
        <w:rPr>
          <w:rFonts w:ascii="EB Garamond" w:eastAsia="EB Garamond" w:hAnsi="EB Garamond" w:cs="EB Garamond"/>
          <w:i/>
          <w:sz w:val="18"/>
          <w:szCs w:val="18"/>
        </w:rPr>
        <w:t>Through</w:t>
      </w:r>
      <w:proofErr w:type="spellEnd"/>
      <w:r>
        <w:rPr>
          <w:rFonts w:ascii="EB Garamond" w:eastAsia="EB Garamond" w:hAnsi="EB Garamond" w:cs="EB Garamond"/>
          <w:i/>
          <w:sz w:val="18"/>
          <w:szCs w:val="18"/>
        </w:rPr>
        <w:t xml:space="preserve"> </w:t>
      </w:r>
      <w:proofErr w:type="spellStart"/>
      <w:r>
        <w:rPr>
          <w:rFonts w:ascii="EB Garamond" w:eastAsia="EB Garamond" w:hAnsi="EB Garamond" w:cs="EB Garamond"/>
          <w:i/>
          <w:sz w:val="18"/>
          <w:szCs w:val="18"/>
        </w:rPr>
        <w:t>Humanities</w:t>
      </w:r>
      <w:proofErr w:type="spellEnd"/>
      <w:r>
        <w:rPr>
          <w:rFonts w:ascii="EB Garamond" w:eastAsia="EB Garamond" w:hAnsi="EB Garamond" w:cs="EB Garamond"/>
          <w:i/>
          <w:sz w:val="18"/>
          <w:szCs w:val="18"/>
        </w:rPr>
        <w:t xml:space="preserve"> </w:t>
      </w:r>
      <w:r>
        <w:rPr>
          <w:rFonts w:ascii="EB Garamond" w:eastAsia="EB Garamond" w:hAnsi="EB Garamond" w:cs="EB Garamond"/>
          <w:sz w:val="18"/>
          <w:szCs w:val="18"/>
        </w:rPr>
        <w:t xml:space="preserve">/ a cura di Giulia Bianchi, Alessia D’introno, Irene Follador, Diego </w:t>
      </w:r>
      <w:proofErr w:type="spellStart"/>
      <w:r>
        <w:rPr>
          <w:rFonts w:ascii="EB Garamond" w:eastAsia="EB Garamond" w:hAnsi="EB Garamond" w:cs="EB Garamond"/>
          <w:sz w:val="18"/>
          <w:szCs w:val="18"/>
        </w:rPr>
        <w:t>Giannettoni</w:t>
      </w:r>
      <w:proofErr w:type="spellEnd"/>
      <w:r>
        <w:rPr>
          <w:rFonts w:ascii="EB Garamond" w:eastAsia="EB Garamond" w:hAnsi="EB Garamond" w:cs="EB Garamond"/>
          <w:sz w:val="18"/>
          <w:szCs w:val="18"/>
        </w:rPr>
        <w:t xml:space="preserve">, Collettivo N410 e Sara Verde / Scalo Lambrate, Milano </w:t>
      </w:r>
    </w:p>
    <w:p w14:paraId="00000015" w14:textId="77777777" w:rsidR="001516E6" w:rsidRDefault="001516E6">
      <w:pPr>
        <w:pBdr>
          <w:top w:val="nil"/>
          <w:left w:val="nil"/>
          <w:bottom w:val="nil"/>
          <w:right w:val="nil"/>
          <w:between w:val="nil"/>
        </w:pBdr>
        <w:rPr>
          <w:rFonts w:ascii="EB Garamond" w:eastAsia="EB Garamond" w:hAnsi="EB Garamond" w:cs="EB Garamond"/>
          <w:sz w:val="18"/>
          <w:szCs w:val="18"/>
        </w:rPr>
      </w:pPr>
    </w:p>
    <w:p w14:paraId="00000016" w14:textId="77777777" w:rsidR="001516E6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EB Garamond" w:eastAsia="EB Garamond" w:hAnsi="EB Garamond" w:cs="EB Garamond"/>
          <w:sz w:val="18"/>
          <w:szCs w:val="18"/>
        </w:rPr>
      </w:pPr>
      <w:r>
        <w:rPr>
          <w:rFonts w:ascii="EB Garamond" w:eastAsia="EB Garamond" w:hAnsi="EB Garamond" w:cs="EB Garamond"/>
          <w:sz w:val="18"/>
          <w:szCs w:val="18"/>
        </w:rPr>
        <w:t>2022</w:t>
      </w:r>
      <w:r>
        <w:rPr>
          <w:rFonts w:ascii="EB Garamond" w:eastAsia="EB Garamond" w:hAnsi="EB Garamond" w:cs="EB Garamond"/>
          <w:sz w:val="18"/>
          <w:szCs w:val="18"/>
        </w:rPr>
        <w:br/>
        <w:t>Residenza presso Via FARINI, Milano</w:t>
      </w:r>
      <w:r>
        <w:rPr>
          <w:rFonts w:ascii="EB Garamond" w:eastAsia="EB Garamond" w:hAnsi="EB Garamond" w:cs="EB Garamond"/>
          <w:sz w:val="18"/>
          <w:szCs w:val="18"/>
        </w:rPr>
        <w:br/>
      </w:r>
      <w:r>
        <w:rPr>
          <w:rFonts w:ascii="EB Garamond" w:eastAsia="EB Garamond" w:hAnsi="EB Garamond" w:cs="EB Garamond"/>
          <w:i/>
          <w:sz w:val="18"/>
          <w:szCs w:val="18"/>
        </w:rPr>
        <w:t>(Im)</w:t>
      </w:r>
      <w:proofErr w:type="spellStart"/>
      <w:r>
        <w:rPr>
          <w:rFonts w:ascii="EB Garamond" w:eastAsia="EB Garamond" w:hAnsi="EB Garamond" w:cs="EB Garamond"/>
          <w:i/>
          <w:sz w:val="18"/>
          <w:szCs w:val="18"/>
        </w:rPr>
        <w:t>possible</w:t>
      </w:r>
      <w:proofErr w:type="spellEnd"/>
      <w:r>
        <w:rPr>
          <w:rFonts w:ascii="EB Garamond" w:eastAsia="EB Garamond" w:hAnsi="EB Garamond" w:cs="EB Garamond"/>
          <w:i/>
          <w:sz w:val="18"/>
          <w:szCs w:val="18"/>
        </w:rPr>
        <w:t xml:space="preserve"> </w:t>
      </w:r>
      <w:proofErr w:type="spellStart"/>
      <w:r>
        <w:rPr>
          <w:rFonts w:ascii="EB Garamond" w:eastAsia="EB Garamond" w:hAnsi="EB Garamond" w:cs="EB Garamond"/>
          <w:i/>
          <w:sz w:val="18"/>
          <w:szCs w:val="18"/>
        </w:rPr>
        <w:t>ecologies</w:t>
      </w:r>
      <w:proofErr w:type="spellEnd"/>
      <w:r>
        <w:rPr>
          <w:rFonts w:ascii="EB Garamond" w:eastAsia="EB Garamond" w:hAnsi="EB Garamond" w:cs="EB Garamond"/>
          <w:i/>
          <w:sz w:val="18"/>
          <w:szCs w:val="18"/>
        </w:rPr>
        <w:t xml:space="preserve"> </w:t>
      </w:r>
      <w:r>
        <w:rPr>
          <w:rFonts w:ascii="EB Garamond" w:eastAsia="EB Garamond" w:hAnsi="EB Garamond" w:cs="EB Garamond"/>
          <w:sz w:val="18"/>
          <w:szCs w:val="18"/>
        </w:rPr>
        <w:t xml:space="preserve">/ a cura di Vasco </w:t>
      </w:r>
      <w:proofErr w:type="spellStart"/>
      <w:r>
        <w:rPr>
          <w:rFonts w:ascii="EB Garamond" w:eastAsia="EB Garamond" w:hAnsi="EB Garamond" w:cs="EB Garamond"/>
          <w:sz w:val="18"/>
          <w:szCs w:val="18"/>
        </w:rPr>
        <w:t>Forloni</w:t>
      </w:r>
      <w:proofErr w:type="spellEnd"/>
      <w:r>
        <w:rPr>
          <w:rFonts w:ascii="EB Garamond" w:eastAsia="EB Garamond" w:hAnsi="EB Garamond" w:cs="EB Garamond"/>
          <w:sz w:val="18"/>
          <w:szCs w:val="18"/>
        </w:rPr>
        <w:t xml:space="preserve">, </w:t>
      </w:r>
      <w:proofErr w:type="spellStart"/>
      <w:r>
        <w:rPr>
          <w:rFonts w:ascii="EB Garamond" w:eastAsia="EB Garamond" w:hAnsi="EB Garamond" w:cs="EB Garamond"/>
          <w:sz w:val="18"/>
          <w:szCs w:val="18"/>
        </w:rPr>
        <w:t>Andris</w:t>
      </w:r>
      <w:proofErr w:type="spellEnd"/>
      <w:r>
        <w:rPr>
          <w:rFonts w:ascii="EB Garamond" w:eastAsia="EB Garamond" w:hAnsi="EB Garamond" w:cs="EB Garamond"/>
          <w:sz w:val="18"/>
          <w:szCs w:val="18"/>
        </w:rPr>
        <w:t xml:space="preserve"> </w:t>
      </w:r>
      <w:proofErr w:type="spellStart"/>
      <w:r>
        <w:rPr>
          <w:rFonts w:ascii="EB Garamond" w:eastAsia="EB Garamond" w:hAnsi="EB Garamond" w:cs="EB Garamond"/>
          <w:sz w:val="18"/>
          <w:szCs w:val="18"/>
        </w:rPr>
        <w:t>Brinkmanis</w:t>
      </w:r>
      <w:proofErr w:type="spellEnd"/>
      <w:r>
        <w:rPr>
          <w:rFonts w:ascii="EB Garamond" w:eastAsia="EB Garamond" w:hAnsi="EB Garamond" w:cs="EB Garamond"/>
          <w:sz w:val="18"/>
          <w:szCs w:val="18"/>
        </w:rPr>
        <w:t xml:space="preserve"> e Marco </w:t>
      </w:r>
      <w:proofErr w:type="spellStart"/>
      <w:r>
        <w:rPr>
          <w:rFonts w:ascii="EB Garamond" w:eastAsia="EB Garamond" w:hAnsi="EB Garamond" w:cs="EB Garamond"/>
          <w:sz w:val="18"/>
          <w:szCs w:val="18"/>
        </w:rPr>
        <w:t>Scotini</w:t>
      </w:r>
      <w:proofErr w:type="spellEnd"/>
      <w:r>
        <w:rPr>
          <w:rFonts w:ascii="EB Garamond" w:eastAsia="EB Garamond" w:hAnsi="EB Garamond" w:cs="EB Garamond"/>
          <w:sz w:val="18"/>
          <w:szCs w:val="18"/>
        </w:rPr>
        <w:t xml:space="preserve"> / Giardino Botanico, Roma </w:t>
      </w:r>
    </w:p>
    <w:p w14:paraId="00000017" w14:textId="77777777" w:rsidR="001516E6" w:rsidRDefault="001516E6">
      <w:pPr>
        <w:pBdr>
          <w:top w:val="nil"/>
          <w:left w:val="nil"/>
          <w:bottom w:val="nil"/>
          <w:right w:val="nil"/>
          <w:between w:val="nil"/>
        </w:pBdr>
        <w:rPr>
          <w:rFonts w:ascii="EB Garamond" w:eastAsia="EB Garamond" w:hAnsi="EB Garamond" w:cs="EB Garamond"/>
          <w:sz w:val="18"/>
          <w:szCs w:val="18"/>
        </w:rPr>
      </w:pPr>
    </w:p>
    <w:p w14:paraId="00000018" w14:textId="77777777" w:rsidR="001516E6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EB Garamond" w:eastAsia="EB Garamond" w:hAnsi="EB Garamond" w:cs="EB Garamond"/>
          <w:sz w:val="18"/>
          <w:szCs w:val="18"/>
        </w:rPr>
      </w:pPr>
      <w:r>
        <w:rPr>
          <w:rFonts w:ascii="EB Garamond" w:eastAsia="EB Garamond" w:hAnsi="EB Garamond" w:cs="EB Garamond"/>
          <w:sz w:val="18"/>
          <w:szCs w:val="18"/>
        </w:rPr>
        <w:t>2019</w:t>
      </w:r>
      <w:r>
        <w:rPr>
          <w:rFonts w:ascii="EB Garamond" w:eastAsia="EB Garamond" w:hAnsi="EB Garamond" w:cs="EB Garamond"/>
          <w:sz w:val="18"/>
          <w:szCs w:val="18"/>
        </w:rPr>
        <w:br/>
        <w:t xml:space="preserve">Proiezione su 8 BALL TV / a cura di Yuri Ancarani / Spazio NFQ, Milano </w:t>
      </w:r>
    </w:p>
    <w:p w14:paraId="00000019" w14:textId="77777777" w:rsidR="001516E6" w:rsidRDefault="001516E6">
      <w:pPr>
        <w:pBdr>
          <w:top w:val="nil"/>
          <w:left w:val="nil"/>
          <w:bottom w:val="nil"/>
          <w:right w:val="nil"/>
          <w:between w:val="nil"/>
        </w:pBdr>
        <w:rPr>
          <w:rFonts w:ascii="EB Garamond" w:eastAsia="EB Garamond" w:hAnsi="EB Garamond" w:cs="EB Garamond"/>
          <w:sz w:val="18"/>
          <w:szCs w:val="18"/>
        </w:rPr>
      </w:pPr>
    </w:p>
    <w:p w14:paraId="0000001A" w14:textId="77777777" w:rsidR="001516E6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>
        <w:rPr>
          <w:rFonts w:ascii="EB Garamond" w:eastAsia="EB Garamond" w:hAnsi="EB Garamond" w:cs="EB Garamond"/>
          <w:sz w:val="18"/>
          <w:szCs w:val="18"/>
        </w:rPr>
        <w:t>2018</w:t>
      </w:r>
      <w:r>
        <w:rPr>
          <w:rFonts w:ascii="EB Garamond" w:eastAsia="EB Garamond" w:hAnsi="EB Garamond" w:cs="EB Garamond"/>
          <w:sz w:val="18"/>
          <w:szCs w:val="18"/>
        </w:rPr>
        <w:br/>
      </w:r>
      <w:r>
        <w:rPr>
          <w:rFonts w:ascii="EB Garamond" w:eastAsia="EB Garamond" w:hAnsi="EB Garamond" w:cs="EB Garamond"/>
          <w:i/>
          <w:sz w:val="18"/>
          <w:szCs w:val="18"/>
        </w:rPr>
        <w:t xml:space="preserve">Marcello </w:t>
      </w:r>
      <w:proofErr w:type="spellStart"/>
      <w:r>
        <w:rPr>
          <w:rFonts w:ascii="EB Garamond" w:eastAsia="EB Garamond" w:hAnsi="EB Garamond" w:cs="EB Garamond"/>
          <w:i/>
          <w:sz w:val="18"/>
          <w:szCs w:val="18"/>
        </w:rPr>
        <w:t>Maloberti</w:t>
      </w:r>
      <w:proofErr w:type="spellEnd"/>
      <w:r>
        <w:rPr>
          <w:rFonts w:ascii="EB Garamond" w:eastAsia="EB Garamond" w:hAnsi="EB Garamond" w:cs="EB Garamond"/>
          <w:i/>
          <w:sz w:val="18"/>
          <w:szCs w:val="18"/>
        </w:rPr>
        <w:t xml:space="preserve">. È il corpo che decide </w:t>
      </w:r>
      <w:r>
        <w:rPr>
          <w:rFonts w:ascii="EB Garamond" w:eastAsia="EB Garamond" w:hAnsi="EB Garamond" w:cs="EB Garamond"/>
          <w:sz w:val="18"/>
          <w:szCs w:val="18"/>
        </w:rPr>
        <w:t xml:space="preserve">/ Furla Series / Museo del Novecento, Milano </w:t>
      </w:r>
    </w:p>
    <w:p w14:paraId="0000001B" w14:textId="77777777" w:rsidR="001516E6" w:rsidRDefault="001516E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inherit" w:eastAsia="inherit" w:hAnsi="inherit" w:cs="inherit"/>
          <w:b/>
          <w:sz w:val="21"/>
          <w:szCs w:val="21"/>
        </w:rPr>
      </w:pPr>
    </w:p>
    <w:p w14:paraId="0000001C" w14:textId="77777777" w:rsidR="001516E6" w:rsidRDefault="001516E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inherit" w:eastAsia="inherit" w:hAnsi="inherit" w:cs="inherit"/>
          <w:b/>
          <w:sz w:val="21"/>
          <w:szCs w:val="21"/>
        </w:rPr>
      </w:pPr>
    </w:p>
    <w:p w14:paraId="0000001D" w14:textId="77777777" w:rsidR="001516E6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PT Serif" w:eastAsia="PT Serif" w:hAnsi="PT Serif" w:cs="PT Serif"/>
          <w:sz w:val="21"/>
          <w:szCs w:val="21"/>
        </w:rPr>
      </w:pPr>
      <w:proofErr w:type="spellStart"/>
      <w:r>
        <w:rPr>
          <w:rFonts w:ascii="Times New Roman" w:eastAsia="Times New Roman" w:hAnsi="Times New Roman" w:cs="Times New Roman"/>
          <w:b/>
          <w:sz w:val="22"/>
          <w:szCs w:val="22"/>
        </w:rPr>
        <w:t>Zonablu</w:t>
      </w:r>
      <w:proofErr w:type="spellEnd"/>
    </w:p>
    <w:p w14:paraId="0000001E" w14:textId="1ED809FF" w:rsidR="001516E6" w:rsidRDefault="00000000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Zona Blu è un’associazione culturale nata nel febbraio 2020 fondata da Nicola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Tineo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e Viola Lo Monaco contando il contributo di numerosi creativi, eclettici e operatori culturali che hanno aiutato a diventare ciò che è oggi. Con una specializzazione in arteterapia Zona Blu ha aperto le porte al pubblico divenendo uno spazio fluido e residenza artistica continua, con l’obiettivo di fare rete con altre realtà che trattano di arte a 360°. La mostra fa parte di una programmazione in collaborazione con Iperspazio, luogo di supporto alle arti </w:t>
      </w:r>
      <w:r w:rsidR="00F755D2">
        <w:rPr>
          <w:rFonts w:ascii="Times New Roman" w:eastAsia="Times New Roman" w:hAnsi="Times New Roman" w:cs="Times New Roman"/>
          <w:sz w:val="22"/>
          <w:szCs w:val="22"/>
        </w:rPr>
        <w:t>aperto all’interesse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verso progetti artistici sperimentali, lontani dall’idea di profitto, con l’occasione di ampliare i confini verso </w:t>
      </w:r>
      <w:r w:rsidR="003F4580" w:rsidRPr="003F4580">
        <w:rPr>
          <w:rFonts w:ascii="Times New Roman" w:eastAsia="Times New Roman" w:hAnsi="Times New Roman" w:cs="Times New Roman"/>
          <w:sz w:val="22"/>
          <w:szCs w:val="22"/>
        </w:rPr>
        <w:t>molteplic</w:t>
      </w:r>
      <w:r w:rsidR="003F4580" w:rsidRPr="003F4580">
        <w:rPr>
          <w:rFonts w:ascii="Times New Roman" w:eastAsia="Times New Roman" w:hAnsi="Times New Roman" w:cs="Times New Roman"/>
          <w:sz w:val="22"/>
          <w:szCs w:val="22"/>
        </w:rPr>
        <w:t xml:space="preserve">i </w:t>
      </w:r>
      <w:r>
        <w:rPr>
          <w:rFonts w:ascii="Times New Roman" w:eastAsia="Times New Roman" w:hAnsi="Times New Roman" w:cs="Times New Roman"/>
          <w:sz w:val="22"/>
          <w:szCs w:val="22"/>
        </w:rPr>
        <w:t>pratiche artistiche.</w:t>
      </w:r>
    </w:p>
    <w:p w14:paraId="0000001F" w14:textId="77777777" w:rsidR="001516E6" w:rsidRDefault="001516E6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00000020" w14:textId="77777777" w:rsidR="001516E6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sz w:val="21"/>
          <w:szCs w:val="21"/>
        </w:rPr>
        <w:t>Informazioni e orari:</w:t>
      </w:r>
    </w:p>
    <w:p w14:paraId="00000021" w14:textId="77777777" w:rsidR="001516E6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75" w:line="360" w:lineRule="auto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A seguito dell’opening la mostra sarà visitabile presso lo studio </w:t>
      </w:r>
      <w:r>
        <w:rPr>
          <w:rFonts w:ascii="Times New Roman" w:eastAsia="Times New Roman" w:hAnsi="Times New Roman" w:cs="Times New Roman"/>
          <w:b/>
          <w:sz w:val="21"/>
          <w:szCs w:val="21"/>
          <w:highlight w:val="white"/>
        </w:rPr>
        <w:t>Iperspazio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su appuntamento da venerdì 23 a mercoledì 28 giugno.</w:t>
      </w:r>
    </w:p>
    <w:p w14:paraId="00000022" w14:textId="77777777" w:rsidR="001516E6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sz w:val="21"/>
          <w:szCs w:val="21"/>
        </w:rPr>
        <w:t>Per appuntamenti scrivere a:</w:t>
      </w:r>
    </w:p>
    <w:p w14:paraId="00000023" w14:textId="77777777" w:rsidR="001516E6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1"/>
          <w:szCs w:val="21"/>
        </w:rPr>
      </w:pPr>
      <w:proofErr w:type="spellStart"/>
      <w:r>
        <w:rPr>
          <w:rFonts w:ascii="Times New Roman" w:eastAsia="Times New Roman" w:hAnsi="Times New Roman" w:cs="Times New Roman"/>
          <w:sz w:val="21"/>
          <w:szCs w:val="21"/>
        </w:rPr>
        <w:t>zonabluassociazione@gmail.com</w:t>
      </w:r>
      <w:proofErr w:type="spellEnd"/>
    </w:p>
    <w:p w14:paraId="00000024" w14:textId="77777777" w:rsidR="001516E6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1"/>
          <w:szCs w:val="21"/>
        </w:rPr>
      </w:pPr>
      <w:hyperlink r:id="rId5">
        <w:proofErr w:type="spellStart"/>
        <w:r>
          <w:rPr>
            <w:rFonts w:ascii="Times New Roman" w:eastAsia="Times New Roman" w:hAnsi="Times New Roman" w:cs="Times New Roman"/>
            <w:sz w:val="21"/>
            <w:szCs w:val="21"/>
          </w:rPr>
          <w:t>info@iperspazio.xyz</w:t>
        </w:r>
        <w:proofErr w:type="spellEnd"/>
      </w:hyperlink>
    </w:p>
    <w:p w14:paraId="00000025" w14:textId="77777777" w:rsidR="001516E6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1"/>
          <w:szCs w:val="21"/>
        </w:rPr>
      </w:pPr>
      <w:proofErr w:type="spellStart"/>
      <w:r>
        <w:rPr>
          <w:rFonts w:ascii="Times New Roman" w:eastAsia="Times New Roman" w:hAnsi="Times New Roman" w:cs="Times New Roman"/>
          <w:sz w:val="21"/>
          <w:szCs w:val="21"/>
        </w:rPr>
        <w:t>dechiara.fran@gmail.com</w:t>
      </w:r>
      <w:proofErr w:type="spellEnd"/>
    </w:p>
    <w:p w14:paraId="00000026" w14:textId="77777777" w:rsidR="001516E6" w:rsidRDefault="001516E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1"/>
          <w:szCs w:val="21"/>
        </w:rPr>
      </w:pPr>
    </w:p>
    <w:p w14:paraId="00000027" w14:textId="77777777" w:rsidR="001516E6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sz w:val="21"/>
          <w:szCs w:val="21"/>
        </w:rPr>
        <w:t>Contatti:</w:t>
      </w:r>
    </w:p>
    <w:p w14:paraId="00000028" w14:textId="77777777" w:rsidR="001516E6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Iperspazio +39 3518697317</w:t>
      </w:r>
    </w:p>
    <w:p w14:paraId="00000029" w14:textId="77777777" w:rsidR="001516E6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Francesca De Chiara +39 3312274471</w:t>
      </w:r>
    </w:p>
    <w:p w14:paraId="0000002A" w14:textId="77777777" w:rsidR="001516E6" w:rsidRDefault="001516E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1"/>
          <w:szCs w:val="21"/>
        </w:rPr>
      </w:pPr>
    </w:p>
    <w:p w14:paraId="0000002B" w14:textId="77777777" w:rsidR="001516E6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1"/>
          <w:szCs w:val="21"/>
        </w:rPr>
      </w:pPr>
      <w:proofErr w:type="gramStart"/>
      <w:r>
        <w:rPr>
          <w:rFonts w:ascii="Times New Roman" w:eastAsia="Times New Roman" w:hAnsi="Times New Roman" w:cs="Times New Roman"/>
          <w:b/>
          <w:sz w:val="21"/>
          <w:szCs w:val="21"/>
        </w:rPr>
        <w:t>IG: </w:t>
      </w:r>
      <w:r>
        <w:rPr>
          <w:rFonts w:ascii="Times New Roman" w:eastAsia="Times New Roman" w:hAnsi="Times New Roman" w:cs="Times New Roman"/>
          <w:sz w:val="21"/>
          <w:szCs w:val="21"/>
        </w:rPr>
        <w:t> </w:t>
      </w:r>
      <w:proofErr w:type="spellStart"/>
      <w:r>
        <w:rPr>
          <w:rFonts w:ascii="Times New Roman" w:eastAsia="Times New Roman" w:hAnsi="Times New Roman" w:cs="Times New Roman"/>
          <w:sz w:val="21"/>
          <w:szCs w:val="21"/>
        </w:rPr>
        <w:t>eeelis</w:t>
      </w:r>
      <w:proofErr w:type="spellEnd"/>
      <w:proofErr w:type="gramEnd"/>
    </w:p>
    <w:p w14:paraId="0000002C" w14:textId="77777777" w:rsidR="001516E6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sz w:val="21"/>
          <w:szCs w:val="21"/>
        </w:rPr>
        <w:t>IG:</w:t>
      </w:r>
      <w:r>
        <w:rPr>
          <w:rFonts w:ascii="Times New Roman" w:eastAsia="Times New Roman" w:hAnsi="Times New Roman" w:cs="Times New Roman"/>
          <w:sz w:val="21"/>
          <w:szCs w:val="21"/>
        </w:rPr>
        <w:t> </w:t>
      </w:r>
      <w:proofErr w:type="spellStart"/>
      <w:r>
        <w:rPr>
          <w:rFonts w:ascii="Times New Roman" w:eastAsia="Times New Roman" w:hAnsi="Times New Roman" w:cs="Times New Roman"/>
          <w:sz w:val="21"/>
          <w:szCs w:val="21"/>
        </w:rPr>
        <w:t>zonablu</w:t>
      </w:r>
      <w:proofErr w:type="spellEnd"/>
      <w:r>
        <w:rPr>
          <w:rFonts w:ascii="Times New Roman" w:eastAsia="Times New Roman" w:hAnsi="Times New Roman" w:cs="Times New Roman"/>
          <w:sz w:val="21"/>
          <w:szCs w:val="21"/>
        </w:rPr>
        <w:t>_</w:t>
      </w:r>
    </w:p>
    <w:p w14:paraId="0000002D" w14:textId="77777777" w:rsidR="001516E6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sz w:val="21"/>
          <w:szCs w:val="21"/>
        </w:rPr>
        <w:t>IG:</w:t>
      </w:r>
      <w:r>
        <w:rPr>
          <w:rFonts w:ascii="Times New Roman" w:eastAsia="Times New Roman" w:hAnsi="Times New Roman" w:cs="Times New Roman"/>
          <w:sz w:val="21"/>
          <w:szCs w:val="21"/>
        </w:rPr>
        <w:t> </w:t>
      </w:r>
      <w:proofErr w:type="spellStart"/>
      <w:proofErr w:type="gramStart"/>
      <w:r>
        <w:rPr>
          <w:rFonts w:ascii="Times New Roman" w:eastAsia="Times New Roman" w:hAnsi="Times New Roman" w:cs="Times New Roman"/>
          <w:sz w:val="21"/>
          <w:szCs w:val="21"/>
        </w:rPr>
        <w:t>iper.spazio</w:t>
      </w:r>
      <w:proofErr w:type="spellEnd"/>
      <w:proofErr w:type="gramEnd"/>
    </w:p>
    <w:sectPr w:rsidR="001516E6">
      <w:pgSz w:w="11900" w:h="16840"/>
      <w:pgMar w:top="141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EB Garamond">
    <w:panose1 w:val="00000000000000000000"/>
    <w:charset w:val="00"/>
    <w:family w:val="auto"/>
    <w:pitch w:val="variable"/>
    <w:sig w:usb0="E00002FF" w:usb1="5201E4FB" w:usb2="00000028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Cambria"/>
    <w:panose1 w:val="020B0604020202020204"/>
    <w:charset w:val="00"/>
    <w:family w:val="auto"/>
    <w:pitch w:val="default"/>
  </w:font>
  <w:font w:name="PT Serif">
    <w:panose1 w:val="020A0603040505020204"/>
    <w:charset w:val="4D"/>
    <w:family w:val="roman"/>
    <w:pitch w:val="variable"/>
    <w:sig w:usb0="A00002EF" w:usb1="5000204B" w:usb2="00000000" w:usb3="00000000" w:csb0="000000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6E6"/>
    <w:rsid w:val="001516E6"/>
    <w:rsid w:val="003F4580"/>
    <w:rsid w:val="00F75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A4B257B"/>
  <w15:docId w15:val="{37182EBE-5AA8-6E48-A7F5-4E1177D51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eWeb">
    <w:name w:val="Normal (Web)"/>
    <w:basedOn w:val="Normale"/>
    <w:uiPriority w:val="99"/>
    <w:unhideWhenUsed/>
    <w:rsid w:val="00296D8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nfasigrassetto">
    <w:name w:val="Strong"/>
    <w:basedOn w:val="Carpredefinitoparagrafo"/>
    <w:uiPriority w:val="22"/>
    <w:qFormat/>
    <w:rsid w:val="00296D83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296D8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96D83"/>
    <w:rPr>
      <w:color w:val="605E5C"/>
      <w:shd w:val="clear" w:color="auto" w:fill="E1DFDD"/>
    </w:rPr>
  </w:style>
  <w:style w:type="paragraph" w:customStyle="1" w:styleId="Corpo">
    <w:name w:val="Corpo"/>
    <w:rsid w:val="00A017E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14:textOutline w14:w="0" w14:cap="flat" w14:cmpd="sng" w14:algn="ctr">
        <w14:noFill/>
        <w14:prstDash w14:val="solid"/>
        <w14:bevel/>
      </w14:textOutline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o@iperspazio.xy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CaD72hwQmeq3p43sFCzkiteh3Q==">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715</Words>
  <Characters>4081</Characters>
  <Application>Microsoft Office Word</Application>
  <DocSecurity>0</DocSecurity>
  <Lines>34</Lines>
  <Paragraphs>9</Paragraphs>
  <ScaleCrop>false</ScaleCrop>
  <Company/>
  <LinksUpToDate>false</LinksUpToDate>
  <CharactersWithSpaces>4787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 de chiara</dc:creator>
  <cp:lastModifiedBy>francesca de chiara</cp:lastModifiedBy>
  <cp:revision>3</cp:revision>
  <dcterms:created xsi:type="dcterms:W3CDTF">2023-06-05T09:39:00Z</dcterms:created>
  <dcterms:modified xsi:type="dcterms:W3CDTF">2023-06-09T08:40:00Z</dcterms:modified>
</cp:coreProperties>
</file>