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line="480" w:lineRule="auto"/>
        <w:ind w:left="720" w:firstLine="0"/>
        <w:rPr/>
      </w:pPr>
      <w:r w:rsidDel="00000000" w:rsidR="00000000" w:rsidRPr="00000000">
        <w:rPr/>
        <w:drawing>
          <wp:inline distB="19050" distT="19050" distL="19050" distR="19050">
            <wp:extent cx="1738313" cy="41197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38313" cy="41197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76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0" w:firstLine="0"/>
        <w:jc w:val="center"/>
        <w:rPr>
          <w:b w:val="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0" w:firstLine="720"/>
        <w:rPr>
          <w:b w:val="1"/>
        </w:rPr>
      </w:pPr>
      <w:r w:rsidDel="00000000" w:rsidR="00000000" w:rsidRPr="00000000">
        <w:rPr>
          <w:b w:val="1"/>
          <w:rtl w:val="0"/>
        </w:rPr>
        <w:t xml:space="preserve">Museo plurale</w:t>
      </w:r>
    </w:p>
    <w:p w:rsidR="00000000" w:rsidDel="00000000" w:rsidP="00000000" w:rsidRDefault="00000000" w:rsidRPr="00000000" w14:paraId="00000005">
      <w:pPr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Verso l’accessibilità diffusa e condivisa del patrimonio culturale di Mantova e Sabbioneta</w:t>
      </w:r>
    </w:p>
    <w:p w:rsidR="00000000" w:rsidDel="00000000" w:rsidP="00000000" w:rsidRDefault="00000000" w:rsidRPr="00000000" w14:paraId="00000006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0" w:firstLine="720"/>
        <w:rPr/>
      </w:pPr>
      <w:r w:rsidDel="00000000" w:rsidR="00000000" w:rsidRPr="00000000">
        <w:rPr>
          <w:rtl w:val="0"/>
        </w:rPr>
        <w:t xml:space="preserve">8 novembre 2024, ore 9- 13</w:t>
      </w:r>
    </w:p>
    <w:p w:rsidR="00000000" w:rsidDel="00000000" w:rsidP="00000000" w:rsidRDefault="00000000" w:rsidRPr="00000000" w14:paraId="00000008">
      <w:pPr>
        <w:ind w:left="720" w:firstLine="0"/>
        <w:rPr/>
      </w:pPr>
      <w:r w:rsidDel="00000000" w:rsidR="00000000" w:rsidRPr="00000000">
        <w:rPr>
          <w:rtl w:val="0"/>
        </w:rPr>
        <w:t xml:space="preserve">Museo MACA- Mantova Collezioni Antiche | Sala dei Trionfi e on- line su piattaforma Zoom.</w:t>
      </w:r>
    </w:p>
    <w:p w:rsidR="00000000" w:rsidDel="00000000" w:rsidP="00000000" w:rsidRDefault="00000000" w:rsidRPr="00000000" w14:paraId="00000009">
      <w:pPr>
        <w:spacing w:line="276" w:lineRule="auto"/>
        <w:ind w:left="0" w:firstLine="0"/>
        <w:rPr>
          <w:i w:val="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76" w:lineRule="auto"/>
        <w:ind w:left="720" w:firstLine="0"/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76" w:lineRule="auto"/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Presentazione del progetto</w:t>
      </w:r>
    </w:p>
    <w:p w:rsidR="00000000" w:rsidDel="00000000" w:rsidP="00000000" w:rsidRDefault="00000000" w:rsidRPr="00000000" w14:paraId="0000000C">
      <w:pPr>
        <w:spacing w:line="276" w:lineRule="auto"/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76" w:lineRule="auto"/>
        <w:ind w:left="720" w:firstLine="0"/>
        <w:rPr/>
      </w:pPr>
      <w:r w:rsidDel="00000000" w:rsidR="00000000" w:rsidRPr="00000000">
        <w:rPr>
          <w:rtl w:val="0"/>
        </w:rPr>
        <w:t xml:space="preserve">Nel nuovo welfare, il ruolo sociale affidato ai musei è un elemento innovativo e distintivo della contemporaneità: il museo tende oggi ad agire in modo sempre più inclusivo per garantire a quante più persone possibile parità di diritti e opportunità di accesso al patrimonio culturale.</w:t>
      </w:r>
    </w:p>
    <w:p w:rsidR="00000000" w:rsidDel="00000000" w:rsidP="00000000" w:rsidRDefault="00000000" w:rsidRPr="00000000" w14:paraId="0000000E">
      <w:pPr>
        <w:spacing w:line="276" w:lineRule="auto"/>
        <w:ind w:left="720" w:firstLine="0"/>
        <w:rPr/>
      </w:pPr>
      <w:r w:rsidDel="00000000" w:rsidR="00000000" w:rsidRPr="00000000">
        <w:rPr>
          <w:rtl w:val="0"/>
        </w:rPr>
        <w:t xml:space="preserve"> Istituzione duttile, il museo persegue la finalità di rappresentare la società, che a sua volta gli riconosce, più o meno consapevolmente, il ruolo di custode e interprete delle proprie radici, identità e aspirazioni, riversandovi aspettative, collettive e individuali, sui significati del presente e sulle attese del futuro.</w:t>
      </w:r>
    </w:p>
    <w:p w:rsidR="00000000" w:rsidDel="00000000" w:rsidP="00000000" w:rsidRDefault="00000000" w:rsidRPr="00000000" w14:paraId="0000000F">
      <w:pPr>
        <w:spacing w:line="276" w:lineRule="auto"/>
        <w:ind w:left="720" w:firstLine="0"/>
        <w:rPr/>
      </w:pPr>
      <w:r w:rsidDel="00000000" w:rsidR="00000000" w:rsidRPr="00000000">
        <w:rPr>
          <w:rtl w:val="0"/>
        </w:rPr>
        <w:t xml:space="preserve">In tale prospettiva nasce il seminario “</w:t>
      </w:r>
      <w:r w:rsidDel="00000000" w:rsidR="00000000" w:rsidRPr="00000000">
        <w:rPr>
          <w:b w:val="1"/>
          <w:rtl w:val="0"/>
        </w:rPr>
        <w:t xml:space="preserve">Museo plurale. Verso l’accessibilità diffusa e condivisa del patrimonio culturale di Mantova e Sabbioneta”</w:t>
      </w:r>
      <w:r w:rsidDel="00000000" w:rsidR="00000000" w:rsidRPr="00000000">
        <w:rPr>
          <w:rtl w:val="0"/>
        </w:rPr>
        <w:t xml:space="preserve"> organizzato e curato dall’associazione ARTEVERSO aps, con la direzione scientifica di Melania Longo e Paola Rampoldi, museologhe esperte di accessibilità.</w:t>
      </w:r>
    </w:p>
    <w:p w:rsidR="00000000" w:rsidDel="00000000" w:rsidP="00000000" w:rsidRDefault="00000000" w:rsidRPr="00000000" w14:paraId="00000010">
      <w:pPr>
        <w:spacing w:line="276" w:lineRule="auto"/>
        <w:ind w:left="720" w:firstLine="0"/>
        <w:rPr/>
      </w:pPr>
      <w:r w:rsidDel="00000000" w:rsidR="00000000" w:rsidRPr="00000000">
        <w:rPr>
          <w:rtl w:val="0"/>
        </w:rPr>
        <w:t xml:space="preserve">Il seminario contribuirà al dibattito nazionale sui percorsi di mediazione del patrimonio culturale in chiave multidimensionale (fisica, ma anche economica, sociale, cognitiva, senso- percettiva, ecc.) attraverso la presentazione e l’analisi di alcuni progetti pilota sull’accessibilità e l’inclusione realizzati a Mantova e Sabbioneta; iniziative tra loro eterogenee, ma assimilabili nella ricerca della qualità dell’esperienza dei visitatori.</w:t>
      </w:r>
    </w:p>
    <w:p w:rsidR="00000000" w:rsidDel="00000000" w:rsidP="00000000" w:rsidRDefault="00000000" w:rsidRPr="00000000" w14:paraId="00000011">
      <w:pPr>
        <w:spacing w:line="276" w:lineRule="auto"/>
        <w:ind w:left="0"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76" w:lineRule="auto"/>
        <w:ind w:left="0"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76" w:lineRule="auto"/>
        <w:ind w:left="0"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76" w:lineRule="auto"/>
        <w:ind w:left="0" w:firstLine="720"/>
        <w:rPr/>
      </w:pPr>
      <w:r w:rsidDel="00000000" w:rsidR="00000000" w:rsidRPr="00000000">
        <w:rPr>
          <w:rtl w:val="0"/>
        </w:rPr>
        <w:t xml:space="preserve">L’iniziativa intende:</w:t>
      </w:r>
    </w:p>
    <w:p w:rsidR="00000000" w:rsidDel="00000000" w:rsidP="00000000" w:rsidRDefault="00000000" w:rsidRPr="00000000" w14:paraId="00000015">
      <w:pPr>
        <w:spacing w:line="276" w:lineRule="auto"/>
        <w:ind w:left="720" w:firstLine="0"/>
        <w:rPr/>
      </w:pPr>
      <w:r w:rsidDel="00000000" w:rsidR="00000000" w:rsidRPr="00000000">
        <w:rPr>
          <w:rtl w:val="0"/>
        </w:rPr>
        <w:t xml:space="preserve">● proporre una visione dell’accessibilità museale in senso ampio, che coinvolge l’intera istituzione museo nei suoi diversi dipartimenti, a partire dai progetti realizzati a Mantova e Sabbioneta;</w:t>
      </w:r>
    </w:p>
    <w:p w:rsidR="00000000" w:rsidDel="00000000" w:rsidP="00000000" w:rsidRDefault="00000000" w:rsidRPr="00000000" w14:paraId="00000016">
      <w:pPr>
        <w:spacing w:line="276" w:lineRule="auto"/>
        <w:ind w:left="720" w:firstLine="0"/>
        <w:rPr/>
      </w:pPr>
      <w:r w:rsidDel="00000000" w:rsidR="00000000" w:rsidRPr="00000000">
        <w:rPr>
          <w:rtl w:val="0"/>
        </w:rPr>
        <w:t xml:space="preserve">● favorire l’accesso alla conoscenza del patrimonio culturale attraverso politiche inclusive;</w:t>
      </w:r>
    </w:p>
    <w:p w:rsidR="00000000" w:rsidDel="00000000" w:rsidP="00000000" w:rsidRDefault="00000000" w:rsidRPr="00000000" w14:paraId="00000017">
      <w:pPr>
        <w:spacing w:line="276" w:lineRule="auto"/>
        <w:ind w:left="720" w:firstLine="0"/>
        <w:rPr/>
      </w:pPr>
      <w:r w:rsidDel="00000000" w:rsidR="00000000" w:rsidRPr="00000000">
        <w:rPr>
          <w:rtl w:val="0"/>
        </w:rPr>
        <w:t xml:space="preserve">● diffondere l’uso di tecnologie digitali e la definizione di linguaggi multimediali che facilitino la fruizione del museo da parte del maggior numero di pubblici possibile;</w:t>
      </w:r>
    </w:p>
    <w:p w:rsidR="00000000" w:rsidDel="00000000" w:rsidP="00000000" w:rsidRDefault="00000000" w:rsidRPr="00000000" w14:paraId="00000018">
      <w:pPr>
        <w:spacing w:line="276" w:lineRule="auto"/>
        <w:ind w:left="720" w:firstLine="0"/>
        <w:rPr/>
      </w:pPr>
      <w:r w:rsidDel="00000000" w:rsidR="00000000" w:rsidRPr="00000000">
        <w:rPr>
          <w:rtl w:val="0"/>
        </w:rPr>
        <w:t xml:space="preserve">● mettere a confronto buone pratiche sulla costruzione di Comunità di Pratiche;</w:t>
      </w:r>
    </w:p>
    <w:p w:rsidR="00000000" w:rsidDel="00000000" w:rsidP="00000000" w:rsidRDefault="00000000" w:rsidRPr="00000000" w14:paraId="00000019">
      <w:pPr>
        <w:spacing w:line="276" w:lineRule="auto"/>
        <w:ind w:left="720" w:firstLine="0"/>
        <w:rPr/>
      </w:pPr>
      <w:r w:rsidDel="00000000" w:rsidR="00000000" w:rsidRPr="00000000">
        <w:rPr>
          <w:rtl w:val="0"/>
        </w:rPr>
        <w:t xml:space="preserve">● promuovere una prospettiva olistica di “museo aperto”, ispirata ai principi della Convenzione di Faro del 2005 e della sostenibilità sociale dell’Agenda 2030.</w:t>
      </w:r>
    </w:p>
    <w:p w:rsidR="00000000" w:rsidDel="00000000" w:rsidP="00000000" w:rsidRDefault="00000000" w:rsidRPr="00000000" w14:paraId="0000001A">
      <w:pPr>
        <w:spacing w:line="276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76" w:lineRule="auto"/>
        <w:ind w:left="720" w:firstLine="0"/>
        <w:rPr/>
      </w:pPr>
      <w:r w:rsidDel="00000000" w:rsidR="00000000" w:rsidRPr="00000000">
        <w:rPr>
          <w:rtl w:val="0"/>
        </w:rPr>
        <w:t xml:space="preserve">Il convegno si rivolge non solo ai professionisti del settore, ma anche all’intera comunità, comprese guide turistiche, docenti e studenti. </w:t>
      </w:r>
    </w:p>
    <w:p w:rsidR="00000000" w:rsidDel="00000000" w:rsidP="00000000" w:rsidRDefault="00000000" w:rsidRPr="00000000" w14:paraId="0000001C">
      <w:pPr>
        <w:spacing w:line="276" w:lineRule="auto"/>
        <w:ind w:left="720" w:firstLine="0"/>
        <w:rPr/>
      </w:pPr>
      <w:r w:rsidDel="00000000" w:rsidR="00000000" w:rsidRPr="00000000">
        <w:rPr>
          <w:rtl w:val="0"/>
        </w:rPr>
        <w:t xml:space="preserve">Gli interventi saranno raccolti in un quaderno digitale open access pubblicato sui siti dell’associazione Arteverso aps, del Museo MACA e di Fondazione Palazzo Te.</w:t>
      </w:r>
    </w:p>
    <w:p w:rsidR="00000000" w:rsidDel="00000000" w:rsidP="00000000" w:rsidRDefault="00000000" w:rsidRPr="00000000" w14:paraId="0000001D">
      <w:pPr>
        <w:spacing w:line="276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76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76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Panel interventi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09.00 Saluti istituzionali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Mattia Palazzi, Sindaco di Mantova;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Chiara Sortino, Assessore alle Politiche per la famiglia e alla genitorialità;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Veronica Ghizzi, Direttrice Musei Civici di Mantova;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Stefano Baia Curioni, Direttore Fondazione Palazzo Te.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09.30 Introduzione ai lavori</w:t>
      </w:r>
    </w:p>
    <w:p w:rsidR="00000000" w:rsidDel="00000000" w:rsidP="00000000" w:rsidRDefault="00000000" w:rsidRPr="00000000" w14:paraId="00000029">
      <w:pPr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L’accessibilità al patrimonio culturale: una sfida etica e creativa per le pari opportunità di partecipazione dei pubblici.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Melania Longo, museologa facilitatrice di progetti di accessibilità | Paola Rampoldi, museologa esperta di accessibilità.</w:t>
      </w:r>
    </w:p>
    <w:p w:rsidR="00000000" w:rsidDel="00000000" w:rsidP="00000000" w:rsidRDefault="00000000" w:rsidRPr="00000000" w14:paraId="0000002B">
      <w:pPr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10.00 Narrando LiberamenTe</w:t>
      </w:r>
    </w:p>
    <w:p w:rsidR="00000000" w:rsidDel="00000000" w:rsidP="00000000" w:rsidRDefault="00000000" w:rsidRPr="00000000" w14:paraId="0000002D">
      <w:pPr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Palazzo Te per le persone con Alzheimer e chi se ne prende cura</w:t>
      </w:r>
    </w:p>
    <w:p w:rsidR="00000000" w:rsidDel="00000000" w:rsidP="00000000" w:rsidRDefault="00000000" w:rsidRPr="00000000" w14:paraId="0000002E">
      <w:pPr>
        <w:rPr>
          <w:color w:val="222222"/>
        </w:rPr>
      </w:pPr>
      <w:r w:rsidDel="00000000" w:rsidR="00000000" w:rsidRPr="00000000">
        <w:rPr>
          <w:rtl w:val="0"/>
        </w:rPr>
        <w:t xml:space="preserve">Iris dall’Aglio, </w:t>
      </w:r>
      <w:r w:rsidDel="00000000" w:rsidR="00000000" w:rsidRPr="00000000">
        <w:rPr>
          <w:color w:val="222222"/>
          <w:highlight w:val="white"/>
          <w:rtl w:val="0"/>
        </w:rPr>
        <w:t xml:space="preserve">facilitatrice programmi di accessibilità museale per persone che vivono con la demenza</w:t>
      </w:r>
      <w:r w:rsidDel="00000000" w:rsidR="00000000" w:rsidRPr="00000000">
        <w:rPr>
          <w:rtl w:val="0"/>
        </w:rPr>
        <w:t xml:space="preserve"> |  Simone Rega, collaboratore Fondazione Palazzo 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hd w:fill="ffffff" w:val="clear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ind w:left="0" w:firstLine="0"/>
        <w:rPr>
          <w:b w:val="1"/>
          <w:color w:val="222222"/>
        </w:rPr>
      </w:pPr>
      <w:r w:rsidDel="00000000" w:rsidR="00000000" w:rsidRPr="00000000">
        <w:rPr>
          <w:b w:val="1"/>
          <w:rtl w:val="0"/>
        </w:rPr>
        <w:t xml:space="preserve">10.30 L’arte di prendersi cura di sé: la cultura per contrastare l’isolamento e la</w:t>
      </w:r>
      <w:r w:rsidDel="00000000" w:rsidR="00000000" w:rsidRPr="00000000">
        <w:rPr>
          <w:b w:val="1"/>
          <w:color w:val="29353d"/>
          <w:highlight w:val="white"/>
          <w:rtl w:val="0"/>
        </w:rPr>
        <w:t xml:space="preserve"> prevenzione di stati di sofferenza psicologica nelle persone over 65.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Giulia Gelsi, psicologa della casa della Comunità del Distretto Mantovano per ASST.</w:t>
      </w:r>
    </w:p>
    <w:p w:rsidR="00000000" w:rsidDel="00000000" w:rsidP="00000000" w:rsidRDefault="00000000" w:rsidRPr="00000000" w14:paraId="00000032">
      <w:pPr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11.00 Pausa</w:t>
      </w:r>
    </w:p>
    <w:p w:rsidR="00000000" w:rsidDel="00000000" w:rsidP="00000000" w:rsidRDefault="00000000" w:rsidRPr="00000000" w14:paraId="00000034">
      <w:pPr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11.15 Nati al Museo: i bambini e le bambine neonati vivono il museo con i loro genitori.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Melania Longo, museologa associazione Arteverso Aps |  Elisa Goffredi, ostetrica.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11.45 Mantova e Sabbioneta, un sito per tutti: l'esperienza con ViviAmo Mantova.</w:t>
      </w:r>
    </w:p>
    <w:p w:rsidR="00000000" w:rsidDel="00000000" w:rsidP="00000000" w:rsidRDefault="00000000" w:rsidRPr="00000000" w14:paraId="00000039">
      <w:pPr>
        <w:shd w:fill="ffffff" w:val="clear"/>
        <w:rPr/>
      </w:pPr>
      <w:r w:rsidDel="00000000" w:rsidR="00000000" w:rsidRPr="00000000">
        <w:rPr>
          <w:rtl w:val="0"/>
        </w:rPr>
        <w:t xml:space="preserve">Mariangela Busi e Alessandra Moreschi, Ufficio Mantova e Sabbioneta Patrimonio Mondiale | Sebastiano Marconcini, architetto PhD | Laura Delfino, responsabile di Spazio Autismo Cooperativa Sinergie | Antonio Vicari, educatore professionale ASST.</w:t>
      </w:r>
    </w:p>
    <w:p w:rsidR="00000000" w:rsidDel="00000000" w:rsidP="00000000" w:rsidRDefault="00000000" w:rsidRPr="00000000" w14:paraId="0000003A">
      <w:pPr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12.15 La web app inclusiva </w:t>
      </w:r>
      <w:r w:rsidDel="00000000" w:rsidR="00000000" w:rsidRPr="00000000">
        <w:rPr>
          <w:b w:val="1"/>
          <w:rtl w:val="0"/>
        </w:rPr>
        <w:t xml:space="preserve">del Museo MACA- Mantova Collezioni Antiche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 xml:space="preserve">Paola Rampoldi, museologa esperta di accessibilità | Carlo Riccobono, co-fondatore di auroraMeccanica - Narrative Space Studio | Mirella Gavioli, Presidente Unione Italiana Ciechi e ipovedenti Mantova.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12.45 Conclusioni e saluti</w:t>
      </w:r>
    </w:p>
    <w:p w:rsidR="00000000" w:rsidDel="00000000" w:rsidP="00000000" w:rsidRDefault="00000000" w:rsidRPr="00000000" w14:paraId="0000003F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_____________________</w:t>
      </w:r>
    </w:p>
    <w:p w:rsidR="00000000" w:rsidDel="00000000" w:rsidP="00000000" w:rsidRDefault="00000000" w:rsidRPr="00000000" w14:paraId="0000004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color w:val="000001"/>
        </w:rPr>
      </w:pPr>
      <w:r w:rsidDel="00000000" w:rsidR="00000000" w:rsidRPr="00000000">
        <w:rPr>
          <w:b w:val="1"/>
          <w:rtl w:val="0"/>
        </w:rPr>
        <w:t xml:space="preserve">INFO: </w:t>
      </w:r>
      <w:r w:rsidDel="00000000" w:rsidR="00000000" w:rsidRPr="00000000">
        <w:rPr>
          <w:color w:val="000001"/>
          <w:rtl w:val="0"/>
        </w:rPr>
        <w:t xml:space="preserve">La partecipazione è gratuita. Per iscriversi è necessario compilare il modulo al seguente link: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https://forms.gle/mDyFPmtMrz9VQuRt9</w:t>
        </w:r>
      </w:hyperlink>
      <w:r w:rsidDel="00000000" w:rsidR="00000000" w:rsidRPr="00000000">
        <w:rPr>
          <w:color w:val="000001"/>
          <w:rtl w:val="0"/>
        </w:rPr>
        <w:t xml:space="preserve"> </w:t>
      </w:r>
    </w:p>
    <w:p w:rsidR="00000000" w:rsidDel="00000000" w:rsidP="00000000" w:rsidRDefault="00000000" w:rsidRPr="00000000" w14:paraId="00000044">
      <w:pPr>
        <w:spacing w:after="240" w:before="240" w:line="441.8181818181818" w:lineRule="auto"/>
        <w:rPr>
          <w:color w:val="000001"/>
        </w:rPr>
      </w:pPr>
      <w:r w:rsidDel="00000000" w:rsidR="00000000" w:rsidRPr="00000000">
        <w:rPr>
          <w:color w:val="000001"/>
          <w:rtl w:val="0"/>
        </w:rPr>
        <w:t xml:space="preserve">Il seminario si svolgerà in presenza e anche in modalità on line su piattaforma Zoom. Il link verrà inviato via e-mail il giorno prima dell’evento.</w:t>
      </w:r>
    </w:p>
    <w:p w:rsidR="00000000" w:rsidDel="00000000" w:rsidP="00000000" w:rsidRDefault="00000000" w:rsidRPr="00000000" w14:paraId="00000045">
      <w:pPr>
        <w:spacing w:after="240" w:before="240" w:line="441.8181818181818" w:lineRule="auto"/>
        <w:rPr>
          <w:b w:val="1"/>
          <w:color w:val="000001"/>
        </w:rPr>
      </w:pPr>
      <w:r w:rsidDel="00000000" w:rsidR="00000000" w:rsidRPr="00000000">
        <w:rPr>
          <w:b w:val="1"/>
          <w:color w:val="000001"/>
          <w:rtl w:val="0"/>
        </w:rPr>
        <w:t xml:space="preserve">CONTATTI: Email: </w:t>
      </w:r>
      <w:hyperlink r:id="rId8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arteversomantova@gmail.com</w:t>
        </w:r>
      </w:hyperlink>
      <w:r w:rsidDel="00000000" w:rsidR="00000000" w:rsidRPr="00000000">
        <w:rPr>
          <w:b w:val="1"/>
          <w:color w:val="000001"/>
          <w:rtl w:val="0"/>
        </w:rPr>
        <w:t xml:space="preserve">; cell. +39 393 8438170</w:t>
      </w:r>
    </w:p>
    <w:p w:rsidR="00000000" w:rsidDel="00000000" w:rsidP="00000000" w:rsidRDefault="00000000" w:rsidRPr="00000000" w14:paraId="00000046">
      <w:pPr>
        <w:spacing w:after="240" w:before="240" w:line="441.8181818181818" w:lineRule="auto"/>
        <w:rPr>
          <w:b w:val="1"/>
          <w:color w:val="00000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ind w:left="0" w:firstLine="0"/>
        <w:rPr>
          <w:i w:val="1"/>
        </w:rPr>
      </w:pPr>
      <w:r w:rsidDel="00000000" w:rsidR="00000000" w:rsidRPr="00000000">
        <w:rPr>
          <w:i w:val="1"/>
          <w:rtl w:val="0"/>
        </w:rPr>
        <w:t xml:space="preserve">Evento finanziato dal MiC- Direzione generale Educazione, ricerca e istituti culturali; con il contributo e il patrocinio del Comune di Mantova; con il contributo di Fondazione Comunità Mantovana; in collaborazione con: Museo MACA Mantova Collezioni Antiche; Fondazione Palazzo Te; Ufficio Mantova e Sabbioneta Patrimonio Mondiale; ViviAmo Mantova; </w:t>
      </w:r>
    </w:p>
    <w:p w:rsidR="00000000" w:rsidDel="00000000" w:rsidP="00000000" w:rsidRDefault="00000000" w:rsidRPr="00000000" w14:paraId="00000048">
      <w:pPr>
        <w:ind w:left="0" w:firstLine="0"/>
        <w:rPr>
          <w:i w:val="1"/>
          <w:highlight w:val="white"/>
        </w:rPr>
      </w:pPr>
      <w:r w:rsidDel="00000000" w:rsidR="00000000" w:rsidRPr="00000000">
        <w:rPr>
          <w:i w:val="1"/>
          <w:highlight w:val="white"/>
          <w:rtl w:val="0"/>
        </w:rPr>
        <w:t xml:space="preserve">con il patrocinio di ICOM- International Council of Museums e AIEM- Associazione Italiana Educatori Museali.</w:t>
      </w:r>
    </w:p>
    <w:p w:rsidR="00000000" w:rsidDel="00000000" w:rsidP="00000000" w:rsidRDefault="00000000" w:rsidRPr="00000000" w14:paraId="00000049">
      <w:pPr>
        <w:spacing w:after="240" w:before="240" w:line="441.8181818181818" w:lineRule="auto"/>
        <w:rPr>
          <w:b w:val="1"/>
          <w:color w:val="00000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240" w:before="240" w:line="441.8181818181818" w:lineRule="auto"/>
        <w:rPr>
          <w:b w:val="1"/>
          <w:color w:val="00000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hd w:fill="ffffff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hd w:fill="ffffff" w:val="clear"/>
        <w:rPr>
          <w:b w:val="1"/>
          <w:color w:val="222222"/>
          <w:highlight w:val="white"/>
        </w:rPr>
      </w:pPr>
      <w:r w:rsidDel="00000000" w:rsidR="00000000" w:rsidRPr="00000000">
        <w:rPr>
          <w:rtl w:val="0"/>
        </w:rPr>
      </w:r>
    </w:p>
    <w:sectPr>
      <w:footerReference r:id="rId9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2">
    <w:pPr>
      <w:tabs>
        <w:tab w:val="center" w:leader="none" w:pos="4819"/>
        <w:tab w:val="right" w:leader="none" w:pos="9638"/>
      </w:tabs>
      <w:spacing w:line="240" w:lineRule="auto"/>
      <w:ind w:firstLine="709"/>
      <w:jc w:val="center"/>
      <w:rPr>
        <w:rFonts w:ascii="Calibri" w:cs="Calibri" w:eastAsia="Calibri" w:hAnsi="Calibri"/>
        <w:sz w:val="18"/>
        <w:szCs w:val="18"/>
      </w:rPr>
    </w:pPr>
    <w:r w:rsidDel="00000000" w:rsidR="00000000" w:rsidRPr="00000000">
      <w:rPr>
        <w:rFonts w:ascii="Calibri" w:cs="Calibri" w:eastAsia="Calibri" w:hAnsi="Calibri"/>
        <w:sz w:val="18"/>
        <w:szCs w:val="18"/>
        <w:rtl w:val="0"/>
      </w:rPr>
      <w:t xml:space="preserve">Associazione culturale ARTEVERSO - APS</w:t>
    </w:r>
  </w:p>
  <w:p w:rsidR="00000000" w:rsidDel="00000000" w:rsidP="00000000" w:rsidRDefault="00000000" w:rsidRPr="00000000" w14:paraId="00000053">
    <w:pPr>
      <w:tabs>
        <w:tab w:val="center" w:leader="none" w:pos="4819"/>
        <w:tab w:val="right" w:leader="none" w:pos="9638"/>
      </w:tabs>
      <w:spacing w:line="240" w:lineRule="auto"/>
      <w:ind w:firstLine="709"/>
      <w:jc w:val="center"/>
      <w:rPr>
        <w:rFonts w:ascii="Calibri" w:cs="Calibri" w:eastAsia="Calibri" w:hAnsi="Calibri"/>
        <w:sz w:val="18"/>
        <w:szCs w:val="18"/>
      </w:rPr>
    </w:pPr>
    <w:r w:rsidDel="00000000" w:rsidR="00000000" w:rsidRPr="00000000">
      <w:rPr>
        <w:rFonts w:ascii="Calibri" w:cs="Calibri" w:eastAsia="Calibri" w:hAnsi="Calibri"/>
        <w:sz w:val="18"/>
        <w:szCs w:val="18"/>
        <w:rtl w:val="0"/>
      </w:rPr>
      <w:t xml:space="preserve">Puglia - Sede legale via F. Ribezzo, n. 8 – 73100 Lecce; PEO: </w:t>
    </w:r>
    <w:hyperlink r:id="rId1">
      <w:r w:rsidDel="00000000" w:rsidR="00000000" w:rsidRPr="00000000">
        <w:rPr>
          <w:rFonts w:ascii="Calibri" w:cs="Calibri" w:eastAsia="Calibri" w:hAnsi="Calibri"/>
          <w:color w:val="0000ff"/>
          <w:sz w:val="18"/>
          <w:szCs w:val="18"/>
          <w:u w:val="single"/>
          <w:rtl w:val="0"/>
        </w:rPr>
        <w:t xml:space="preserve">arteversolecce@gmail.com</w:t>
      </w:r>
    </w:hyperlink>
    <w:r w:rsidDel="00000000" w:rsidR="00000000" w:rsidRPr="00000000">
      <w:rPr>
        <w:rFonts w:ascii="Calibri" w:cs="Calibri" w:eastAsia="Calibri" w:hAnsi="Calibri"/>
        <w:color w:val="0000ff"/>
        <w:sz w:val="18"/>
        <w:szCs w:val="18"/>
        <w:u w:val="single"/>
        <w:rtl w:val="0"/>
      </w:rPr>
      <w:t xml:space="preserve">;</w:t>
    </w:r>
    <w:r w:rsidDel="00000000" w:rsidR="00000000" w:rsidRPr="00000000">
      <w:rPr>
        <w:rFonts w:ascii="Calibri" w:cs="Calibri" w:eastAsia="Calibri" w:hAnsi="Calibri"/>
        <w:sz w:val="18"/>
        <w:szCs w:val="18"/>
        <w:rtl w:val="0"/>
      </w:rPr>
      <w:t xml:space="preserve"> Cell. 347 5066681</w:t>
    </w:r>
  </w:p>
  <w:p w:rsidR="00000000" w:rsidDel="00000000" w:rsidP="00000000" w:rsidRDefault="00000000" w:rsidRPr="00000000" w14:paraId="00000054">
    <w:pPr>
      <w:tabs>
        <w:tab w:val="center" w:leader="none" w:pos="4819"/>
        <w:tab w:val="right" w:leader="none" w:pos="9638"/>
      </w:tabs>
      <w:spacing w:line="240" w:lineRule="auto"/>
      <w:ind w:firstLine="709"/>
      <w:jc w:val="center"/>
      <w:rPr>
        <w:rFonts w:ascii="Calibri" w:cs="Calibri" w:eastAsia="Calibri" w:hAnsi="Calibri"/>
        <w:sz w:val="18"/>
        <w:szCs w:val="18"/>
      </w:rPr>
    </w:pPr>
    <w:r w:rsidDel="00000000" w:rsidR="00000000" w:rsidRPr="00000000">
      <w:rPr>
        <w:rFonts w:ascii="Calibri" w:cs="Calibri" w:eastAsia="Calibri" w:hAnsi="Calibri"/>
        <w:sz w:val="18"/>
        <w:szCs w:val="18"/>
        <w:rtl w:val="0"/>
      </w:rPr>
      <w:t xml:space="preserve">Piemonte - Sede operativa via E. Perrone, n. 14  – 10122 Torino; PEO: </w:t>
    </w:r>
    <w:hyperlink r:id="rId2">
      <w:r w:rsidDel="00000000" w:rsidR="00000000" w:rsidRPr="00000000">
        <w:rPr>
          <w:rFonts w:ascii="Calibri" w:cs="Calibri" w:eastAsia="Calibri" w:hAnsi="Calibri"/>
          <w:color w:val="0000ff"/>
          <w:sz w:val="18"/>
          <w:szCs w:val="18"/>
          <w:u w:val="single"/>
          <w:rtl w:val="0"/>
        </w:rPr>
        <w:t xml:space="preserve">arteversotorino@gmail.com</w:t>
      </w:r>
    </w:hyperlink>
    <w:r w:rsidDel="00000000" w:rsidR="00000000" w:rsidRPr="00000000">
      <w:rPr>
        <w:rFonts w:ascii="Calibri" w:cs="Calibri" w:eastAsia="Calibri" w:hAnsi="Calibri"/>
        <w:color w:val="0000ff"/>
        <w:sz w:val="18"/>
        <w:szCs w:val="18"/>
        <w:u w:val="single"/>
        <w:rtl w:val="0"/>
      </w:rPr>
      <w:t xml:space="preserve">;</w:t>
    </w:r>
    <w:r w:rsidDel="00000000" w:rsidR="00000000" w:rsidRPr="00000000">
      <w:rPr>
        <w:rFonts w:ascii="Calibri" w:cs="Calibri" w:eastAsia="Calibri" w:hAnsi="Calibri"/>
        <w:sz w:val="18"/>
        <w:szCs w:val="18"/>
        <w:rtl w:val="0"/>
      </w:rPr>
      <w:t xml:space="preserve"> Cell. 340 4160142</w:t>
    </w:r>
  </w:p>
  <w:p w:rsidR="00000000" w:rsidDel="00000000" w:rsidP="00000000" w:rsidRDefault="00000000" w:rsidRPr="00000000" w14:paraId="00000055">
    <w:pPr>
      <w:tabs>
        <w:tab w:val="center" w:leader="none" w:pos="4819"/>
        <w:tab w:val="right" w:leader="none" w:pos="9638"/>
      </w:tabs>
      <w:spacing w:line="240" w:lineRule="auto"/>
      <w:ind w:firstLine="709"/>
      <w:jc w:val="center"/>
      <w:rPr>
        <w:rFonts w:ascii="Calibri" w:cs="Calibri" w:eastAsia="Calibri" w:hAnsi="Calibri"/>
        <w:sz w:val="18"/>
        <w:szCs w:val="18"/>
      </w:rPr>
    </w:pPr>
    <w:r w:rsidDel="00000000" w:rsidR="00000000" w:rsidRPr="00000000">
      <w:rPr>
        <w:rFonts w:ascii="Calibri" w:cs="Calibri" w:eastAsia="Calibri" w:hAnsi="Calibri"/>
        <w:sz w:val="18"/>
        <w:szCs w:val="18"/>
        <w:rtl w:val="0"/>
      </w:rPr>
      <w:t xml:space="preserve">Lombardia -Sede operativa p.zza Sordello, n. 23 – 46100 Mantova; PEO: </w:t>
    </w:r>
    <w:hyperlink r:id="rId3">
      <w:r w:rsidDel="00000000" w:rsidR="00000000" w:rsidRPr="00000000">
        <w:rPr>
          <w:rFonts w:ascii="Calibri" w:cs="Calibri" w:eastAsia="Calibri" w:hAnsi="Calibri"/>
          <w:color w:val="0000ff"/>
          <w:sz w:val="18"/>
          <w:szCs w:val="18"/>
          <w:u w:val="single"/>
          <w:rtl w:val="0"/>
        </w:rPr>
        <w:t xml:space="preserve">arteversomantova@gmail.com</w:t>
      </w:r>
    </w:hyperlink>
    <w:r w:rsidDel="00000000" w:rsidR="00000000" w:rsidRPr="00000000">
      <w:rPr>
        <w:rFonts w:ascii="Calibri" w:cs="Calibri" w:eastAsia="Calibri" w:hAnsi="Calibri"/>
        <w:sz w:val="18"/>
        <w:szCs w:val="18"/>
        <w:rtl w:val="0"/>
      </w:rPr>
      <w:t xml:space="preserve">; Cell 393 843 8170</w:t>
    </w:r>
  </w:p>
  <w:p w:rsidR="00000000" w:rsidDel="00000000" w:rsidP="00000000" w:rsidRDefault="00000000" w:rsidRPr="00000000" w14:paraId="00000056">
    <w:pPr>
      <w:tabs>
        <w:tab w:val="center" w:leader="none" w:pos="4819"/>
        <w:tab w:val="right" w:leader="none" w:pos="9638"/>
      </w:tabs>
      <w:spacing w:line="240" w:lineRule="auto"/>
      <w:ind w:firstLine="709"/>
      <w:jc w:val="center"/>
      <w:rPr>
        <w:rFonts w:ascii="Calibri" w:cs="Calibri" w:eastAsia="Calibri" w:hAnsi="Calibri"/>
        <w:sz w:val="18"/>
        <w:szCs w:val="18"/>
      </w:rPr>
    </w:pPr>
    <w:r w:rsidDel="00000000" w:rsidR="00000000" w:rsidRPr="00000000">
      <w:rPr>
        <w:rFonts w:ascii="Calibri" w:cs="Calibri" w:eastAsia="Calibri" w:hAnsi="Calibri"/>
        <w:sz w:val="18"/>
        <w:szCs w:val="18"/>
        <w:rtl w:val="0"/>
      </w:rPr>
      <w:t xml:space="preserve">C.F. 93132240750 - PEC: </w:t>
    </w:r>
    <w:hyperlink r:id="rId4">
      <w:r w:rsidDel="00000000" w:rsidR="00000000" w:rsidRPr="00000000">
        <w:rPr>
          <w:rFonts w:ascii="Calibri" w:cs="Calibri" w:eastAsia="Calibri" w:hAnsi="Calibri"/>
          <w:color w:val="0000ff"/>
          <w:sz w:val="18"/>
          <w:szCs w:val="18"/>
          <w:u w:val="single"/>
          <w:rtl w:val="0"/>
        </w:rPr>
        <w:t xml:space="preserve">arteverso@pec.it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7">
    <w:pPr>
      <w:tabs>
        <w:tab w:val="center" w:leader="none" w:pos="4819"/>
        <w:tab w:val="right" w:leader="none" w:pos="9638"/>
      </w:tabs>
      <w:spacing w:line="240" w:lineRule="auto"/>
      <w:ind w:firstLine="709"/>
      <w:jc w:val="center"/>
      <w:rPr/>
    </w:pPr>
    <w:r w:rsidDel="00000000" w:rsidR="00000000" w:rsidRPr="00000000">
      <w:rPr>
        <w:rFonts w:ascii="Calibri" w:cs="Calibri" w:eastAsia="Calibri" w:hAnsi="Calibri"/>
        <w:sz w:val="18"/>
        <w:szCs w:val="18"/>
        <w:rtl w:val="0"/>
      </w:rPr>
      <w:t xml:space="preserve">RUNTS Regione Puglia D.D. 564 del 21.03.2023 - Codice CIFRA: 192/DIR/2023/00564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https://forms.gle/mDyFPmtMrz9VQuRt9" TargetMode="External"/><Relationship Id="rId8" Type="http://schemas.openxmlformats.org/officeDocument/2006/relationships/hyperlink" Target="mailto:arteversomantova@gmail.com" TargetMode="Externa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mailto:arteversolecce@gmail.com" TargetMode="External"/><Relationship Id="rId2" Type="http://schemas.openxmlformats.org/officeDocument/2006/relationships/hyperlink" Target="mailto:arteversotorino@gmail.com" TargetMode="External"/><Relationship Id="rId3" Type="http://schemas.openxmlformats.org/officeDocument/2006/relationships/hyperlink" Target="mailto:arteversomantova@gmail.com" TargetMode="External"/><Relationship Id="rId4" Type="http://schemas.openxmlformats.org/officeDocument/2006/relationships/hyperlink" Target="mailto:arteverso@pec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