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  <w:r>
        <w:rPr>
          <w:rtl w:val="0"/>
        </w:rPr>
        <w:t>APERTURA MOSTRA D</w:t>
      </w:r>
      <w:r>
        <w:rPr>
          <w:rtl w:val="0"/>
        </w:rPr>
        <w:t>’</w:t>
      </w:r>
      <w:r>
        <w:rPr>
          <w:rtl w:val="0"/>
        </w:rPr>
        <w:t xml:space="preserve">ARTE INTERNAZIONALE </w:t>
      </w:r>
      <w:r>
        <w:rPr>
          <w:rtl w:val="0"/>
        </w:rPr>
        <w:t>“</w:t>
      </w:r>
      <w:r>
        <w:rPr>
          <w:rtl w:val="0"/>
        </w:rPr>
        <w:t>MELANCHOLY</w:t>
      </w:r>
      <w:r>
        <w:rPr>
          <w:rtl w:val="0"/>
        </w:rPr>
        <w:t>”</w:t>
      </w:r>
      <w:r>
        <w:rPr>
          <w:rtl w:val="0"/>
        </w:rPr>
        <w:t>- 12/19 OTTOBRE-BOLOGNA</w:t>
      </w:r>
    </w:p>
    <w:p>
      <w:pPr>
        <w:pStyle w:val="Corpo"/>
        <w:bidi w:val="0"/>
      </w:pPr>
    </w:p>
    <w:p>
      <w:pPr>
        <w:pStyle w:val="Corp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Il 12 Ottobre alle ore 19.30 verr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inaugurata la mostra intitolata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Melancholy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it-IT"/>
        </w:rPr>
        <w:t>presso il Buro, sito in via Sant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’ </w:t>
      </w:r>
      <w:r>
        <w:rPr>
          <w:rFonts w:ascii="Times New Roman" w:hAnsi="Times New Roman"/>
          <w:sz w:val="24"/>
          <w:szCs w:val="24"/>
          <w:rtl w:val="0"/>
          <w:lang w:val="it-IT"/>
        </w:rPr>
        <w:t>Isaia 57d a Bologna, sar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visitabile sino al 19 Ottobre. La mostra curata da Elisabetta Eliotropio e Vanessa Viti, vede la partecipazione di artisti internazionali, attraverso le opere selezionate affronteranno il tema della malinconia e regaleranno al visitatore un momento unico, un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esperienza in cui scoprire determinati stati d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animo.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inaugurazione sar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accompagnata dalla performance della cantautrice Tabascomeno. </w:t>
      </w:r>
    </w:p>
    <w:p>
      <w:pPr>
        <w:pStyle w:val="Corp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Times Roman" w:cs="Times Roman" w:hAnsi="Times Roman" w:eastAsia="Times Roman"/>
          <w:i w:val="1"/>
          <w:iCs w:val="1"/>
          <w:rtl w:val="0"/>
        </w:rPr>
      </w:pPr>
      <w:r>
        <w:rPr>
          <w:rFonts w:ascii="Times Roman" w:hAnsi="Times Roman"/>
          <w:rtl w:val="0"/>
          <w:lang w:val="it-IT"/>
        </w:rPr>
        <w:t xml:space="preserve">Le curatrici ci raccontano la scelta della tematica: </w:t>
      </w:r>
      <w:r>
        <w:rPr>
          <w:rFonts w:ascii="Times Roman" w:hAnsi="Times Roman" w:hint="default"/>
          <w:rtl w:val="0"/>
          <w:lang w:val="it-IT"/>
        </w:rPr>
        <w:t>“</w:t>
      </w:r>
      <w:r>
        <w:rPr>
          <w:rFonts w:ascii="Times Roman" w:hAnsi="Times Roman"/>
          <w:i w:val="1"/>
          <w:iCs w:val="1"/>
          <w:rtl w:val="0"/>
          <w:lang w:val="it-IT"/>
        </w:rPr>
        <w:t>a</w:t>
      </w:r>
      <w:r>
        <w:rPr>
          <w:rFonts w:ascii="Times Roman" w:hAnsi="Times Roman"/>
          <w:i w:val="1"/>
          <w:iCs w:val="1"/>
          <w:rtl w:val="0"/>
          <w:lang w:val="it-IT"/>
        </w:rPr>
        <w:t>rtisti, poeti, musicisti sempre intenti a osservare il malinconico eppure spesso sono loro stessi a impersonarne perfettamente il ruolo. Michelangelo, considerato artista geniale e malinconico, Durer ne disegna perfettamente i tratti in un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>iconografia rinascimentale. Per arrivare al pi</w:t>
      </w:r>
      <w:r>
        <w:rPr>
          <w:rFonts w:ascii="Times Roman" w:hAnsi="Times Roman" w:hint="default"/>
          <w:i w:val="1"/>
          <w:iCs w:val="1"/>
          <w:rtl w:val="0"/>
          <w:lang w:val="it-IT"/>
        </w:rPr>
        <w:t xml:space="preserve">ù </w:t>
      </w:r>
      <w:r>
        <w:rPr>
          <w:rFonts w:ascii="Times Roman" w:hAnsi="Times Roman"/>
          <w:i w:val="1"/>
          <w:iCs w:val="1"/>
          <w:rtl w:val="0"/>
          <w:lang w:val="it-IT"/>
        </w:rPr>
        <w:t>recente Van Gogh, Munch, Modigliani, De Chirico. La lista potrebbe continuare forse all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>infinito, perch</w:t>
      </w:r>
      <w:r>
        <w:rPr>
          <w:rFonts w:ascii="Times Roman" w:hAnsi="Times Roman" w:hint="default"/>
          <w:i w:val="1"/>
          <w:iCs w:val="1"/>
          <w:rtl w:val="0"/>
          <w:lang w:val="fr-FR"/>
        </w:rPr>
        <w:t xml:space="preserve">é </w:t>
      </w:r>
      <w:r>
        <w:rPr>
          <w:rFonts w:ascii="Times Roman" w:hAnsi="Times Roman"/>
          <w:i w:val="1"/>
          <w:iCs w:val="1"/>
          <w:rtl w:val="0"/>
          <w:lang w:val="it-IT"/>
        </w:rPr>
        <w:t xml:space="preserve">la malinconia </w:t>
      </w:r>
      <w:r>
        <w:rPr>
          <w:rFonts w:ascii="Times Roman" w:hAnsi="Times Roman" w:hint="default"/>
          <w:i w:val="1"/>
          <w:iCs w:val="1"/>
          <w:rtl w:val="0"/>
          <w:lang w:val="it-IT"/>
        </w:rPr>
        <w:t xml:space="preserve">è </w:t>
      </w:r>
      <w:r>
        <w:rPr>
          <w:rFonts w:ascii="Times Roman" w:hAnsi="Times Roman"/>
          <w:i w:val="1"/>
          <w:iCs w:val="1"/>
          <w:rtl w:val="0"/>
          <w:lang w:val="it-IT"/>
        </w:rPr>
        <w:t xml:space="preserve">un sentimento contagioso le cui vittime sono soprattutto gli animi sensibili e acuti. La malinconia richiama a se una sfera emotiva impervia quanto affascinante, in cui tutti hanno modo di rispecchiare un lato della propria esistenza. Un carattere psicofisico di cui si </w:t>
      </w:r>
      <w:r>
        <w:rPr>
          <w:rFonts w:ascii="Times Roman" w:hAnsi="Times Roman" w:hint="default"/>
          <w:i w:val="1"/>
          <w:iCs w:val="1"/>
          <w:rtl w:val="0"/>
          <w:lang w:val="it-IT"/>
        </w:rPr>
        <w:t xml:space="preserve">è </w:t>
      </w:r>
      <w:r>
        <w:rPr>
          <w:rFonts w:ascii="Times Roman" w:hAnsi="Times Roman"/>
          <w:i w:val="1"/>
          <w:iCs w:val="1"/>
          <w:rtl w:val="0"/>
          <w:lang w:val="it-IT"/>
        </w:rPr>
        <w:t>sempre parlato, sin dall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>antichit</w:t>
      </w:r>
      <w:r>
        <w:rPr>
          <w:rFonts w:ascii="Times Roman" w:hAnsi="Times Roman" w:hint="default"/>
          <w:i w:val="1"/>
          <w:iCs w:val="1"/>
          <w:rtl w:val="0"/>
        </w:rPr>
        <w:t>à</w:t>
      </w:r>
      <w:r>
        <w:rPr>
          <w:rFonts w:ascii="Times Roman" w:hAnsi="Times Roman"/>
          <w:i w:val="1"/>
          <w:iCs w:val="1"/>
          <w:rtl w:val="0"/>
          <w:lang w:val="it-IT"/>
        </w:rPr>
        <w:t>, la malinconia, da sempre, il carattere considerato pi</w:t>
      </w:r>
      <w:r>
        <w:rPr>
          <w:rFonts w:ascii="Times Roman" w:hAnsi="Times Roman" w:hint="default"/>
          <w:i w:val="1"/>
          <w:iCs w:val="1"/>
          <w:rtl w:val="0"/>
          <w:lang w:val="it-IT"/>
        </w:rPr>
        <w:t xml:space="preserve">ù </w:t>
      </w:r>
      <w:r>
        <w:rPr>
          <w:rFonts w:ascii="Times Roman" w:hAnsi="Times Roman"/>
          <w:i w:val="1"/>
          <w:iCs w:val="1"/>
          <w:rtl w:val="0"/>
          <w:lang w:val="it-IT"/>
        </w:rPr>
        <w:t>vicino all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>artista. Durante l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 xml:space="preserve">epoca Rinascimentale si </w:t>
      </w:r>
      <w:r>
        <w:rPr>
          <w:rFonts w:ascii="Times Roman" w:hAnsi="Times Roman" w:hint="default"/>
          <w:i w:val="1"/>
          <w:iCs w:val="1"/>
          <w:rtl w:val="0"/>
          <w:lang w:val="it-IT"/>
        </w:rPr>
        <w:t xml:space="preserve">è </w:t>
      </w:r>
      <w:r>
        <w:rPr>
          <w:rFonts w:ascii="Times Roman" w:hAnsi="Times Roman"/>
          <w:i w:val="1"/>
          <w:iCs w:val="1"/>
          <w:rtl w:val="0"/>
          <w:lang w:val="it-IT"/>
        </w:rPr>
        <w:t>creata una vera e propria iconografia della malinconia, elementi e caratteristiche fondamentali per rappresentare questo stato d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>animo: il protagonista dell</w:t>
      </w:r>
      <w:r>
        <w:rPr>
          <w:rFonts w:ascii="Times Roman" w:hAnsi="Times Roman" w:hint="default"/>
          <w:i w:val="1"/>
          <w:iCs w:val="1"/>
          <w:rtl w:val="1"/>
        </w:rPr>
        <w:t>’</w:t>
      </w:r>
      <w:r>
        <w:rPr>
          <w:rFonts w:ascii="Times Roman" w:hAnsi="Times Roman"/>
          <w:i w:val="1"/>
          <w:iCs w:val="1"/>
          <w:rtl w:val="0"/>
          <w:lang w:val="it-IT"/>
        </w:rPr>
        <w:t xml:space="preserve">opera malinconica poggia sempre il mento sulla mano, perso in uno sguardo assorto, pensieroso, addolorato ma mai tragico. La malinconia </w:t>
      </w:r>
      <w:r>
        <w:rPr>
          <w:rFonts w:ascii="Times Roman" w:hAnsi="Times Roman" w:hint="default"/>
          <w:i w:val="1"/>
          <w:iCs w:val="1"/>
          <w:rtl w:val="0"/>
          <w:lang w:val="it-IT"/>
        </w:rPr>
        <w:t xml:space="preserve">è </w:t>
      </w:r>
      <w:r>
        <w:rPr>
          <w:rFonts w:ascii="Times Roman" w:hAnsi="Times Roman"/>
          <w:i w:val="1"/>
          <w:iCs w:val="1"/>
          <w:rtl w:val="0"/>
          <w:lang w:val="it-IT"/>
        </w:rPr>
        <w:t>un passaggio necessario, che accomuna tutti, seppure in diversa misura. Negli esiti visivi di questa condizione emotiva possiamo rintracciare gli elementi in comune nonostante i diversi sviluppi formali e linguaggi. In occasione della mostra Melancholy siamo curiose di vedere gli effetti della malinconia di artisti internazionali. Per arrivare in ultima istanza a riconoscere, nelle posture e negli sguardi messi degli altri, un po di noi stessi.</w:t>
      </w:r>
      <w:r>
        <w:rPr>
          <w:rFonts w:ascii="Times Roman" w:hAnsi="Times Roman" w:hint="default"/>
          <w:i w:val="1"/>
          <w:iCs w:val="1"/>
          <w:rtl w:val="0"/>
          <w:lang w:val="it-IT"/>
        </w:rPr>
        <w:t>”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tl w:val="0"/>
        </w:rPr>
      </w:pPr>
      <w:r>
        <w:rPr>
          <w:rFonts w:ascii="Times Roman" w:hAnsi="Times Roman"/>
          <w:rtl w:val="0"/>
          <w:lang w:val="it-IT"/>
        </w:rPr>
        <w:t xml:space="preserve">Gli artisti selezionati: Susanne Walser, </w:t>
      </w:r>
      <w:r>
        <w:rPr>
          <w:rFonts w:ascii="Times Roman" w:hAnsi="Times Roman" w:hint="default"/>
          <w:rtl w:val="0"/>
          <w:lang w:val="ru-RU"/>
        </w:rPr>
        <w:t>Анна Кузнецова</w:t>
      </w:r>
      <w:r>
        <w:rPr>
          <w:rFonts w:ascii="Times Roman" w:hAnsi="Times Roman"/>
          <w:rtl w:val="0"/>
          <w:lang w:val="it-IT"/>
        </w:rPr>
        <w:t>, Barbara Sebastiani, Carey Mortimer, Sabine Windischbauer, Rossella Eula, Ronal Bejarano, Delphine Lemaitre-Auger, Silvia Bignami, Silvia Galletti, Franco Pepe, Rita Rozynek, Pierrette Cl</w:t>
      </w:r>
      <w:r>
        <w:rPr>
          <w:rFonts w:ascii="Times Roman" w:hAnsi="Times Roman" w:hint="default"/>
          <w:rtl w:val="0"/>
          <w:lang w:val="it-IT"/>
        </w:rPr>
        <w:t>è</w:t>
      </w:r>
      <w:r>
        <w:rPr>
          <w:rFonts w:ascii="Times Roman" w:hAnsi="Times Roman"/>
          <w:rtl w:val="0"/>
          <w:lang w:val="it-IT"/>
        </w:rPr>
        <w:t xml:space="preserve">ment, Yuna Galejeva, Jill Walker, Maria Maksakova, Ellen Essen, </w:t>
      </w:r>
      <w:r>
        <w:rPr>
          <w:rFonts w:ascii="Times Roman" w:hAnsi="Times Roman"/>
          <w:rtl w:val="0"/>
          <w:lang w:val="en-US"/>
        </w:rPr>
        <w:t>Donata Andriu</w:t>
      </w:r>
      <w:r>
        <w:rPr>
          <w:rFonts w:ascii="Times Roman" w:hAnsi="Times Roman" w:hint="default"/>
          <w:rtl w:val="0"/>
        </w:rPr>
        <w:t>š</w:t>
      </w:r>
      <w:r>
        <w:rPr>
          <w:rFonts w:ascii="Times Roman" w:hAnsi="Times Roman"/>
          <w:rtl w:val="0"/>
        </w:rPr>
        <w:t>kevi</w:t>
      </w:r>
      <w:r>
        <w:rPr>
          <w:rFonts w:ascii="Times Roman" w:hAnsi="Times Roman" w:hint="default"/>
          <w:rtl w:val="0"/>
        </w:rPr>
        <w:t>č</w:t>
      </w:r>
      <w:r>
        <w:rPr>
          <w:rFonts w:ascii="Times Roman" w:hAnsi="Times Roman"/>
          <w:rtl w:val="0"/>
        </w:rPr>
        <w:t>ien</w:t>
      </w:r>
      <w:r>
        <w:rPr>
          <w:rFonts w:ascii="Times Roman" w:hAnsi="Times Roman" w:hint="default"/>
          <w:rtl w:val="0"/>
        </w:rPr>
        <w:t>ė</w:t>
      </w:r>
      <w:r>
        <w:rPr>
          <w:rFonts w:ascii="Times Roman" w:hAnsi="Times Roman"/>
          <w:rtl w:val="0"/>
          <w:lang w:val="it-IT"/>
        </w:rPr>
        <w:t xml:space="preserve">, </w:t>
      </w:r>
      <w:r>
        <w:rPr>
          <w:rFonts w:ascii="Times Roman" w:hAnsi="Times Roman"/>
          <w:rtl w:val="0"/>
          <w:lang w:val="fr-FR"/>
        </w:rPr>
        <w:t>Kaouteur Souibgui</w:t>
      </w:r>
      <w:r>
        <w:rPr>
          <w:rFonts w:ascii="Times Roman" w:hAnsi="Times Roman"/>
          <w:rtl w:val="0"/>
          <w:lang w:val="it-IT"/>
        </w:rPr>
        <w:t xml:space="preserve">, Mariken Heijwegen, Nina Urlichs, Anastasia Shevchenko. </w:t>
      </w:r>
      <w:r>
        <w:rPr>
          <w:rFonts w:ascii="Times Roman" w:cs="Times Roman" w:hAnsi="Times Roman" w:eastAsia="Times Roman"/>
          <w:i w:val="1"/>
          <w:iCs w:val="1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