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334F0" w:rsidRDefault="00000000">
      <w:pPr>
        <w:jc w:val="center"/>
        <w:rPr>
          <w:rFonts w:hint="eastAsia"/>
        </w:rPr>
      </w:pPr>
      <w:r>
        <w:t>COMUNICATO STAMPA</w:t>
      </w:r>
    </w:p>
    <w:p w:rsidR="006334F0" w:rsidRDefault="006334F0">
      <w:pPr>
        <w:jc w:val="center"/>
        <w:rPr>
          <w:rFonts w:hint="eastAsia"/>
        </w:rPr>
      </w:pPr>
    </w:p>
    <w:p w:rsidR="006334F0" w:rsidRDefault="006334F0">
      <w:pPr>
        <w:jc w:val="center"/>
        <w:rPr>
          <w:rFonts w:hint="eastAsia"/>
        </w:rPr>
      </w:pPr>
    </w:p>
    <w:p w:rsidR="006334F0" w:rsidRDefault="00000000">
      <w:pPr>
        <w:rPr>
          <w:rFonts w:ascii="Times New Roman" w:hAnsi="Times New Roman" w:cs="Times New Roman"/>
        </w:rPr>
      </w:pPr>
      <w:r>
        <w:rPr>
          <w:rFonts w:ascii="Times New Roman" w:hAnsi="Times New Roman" w:cs="Times New Roman"/>
        </w:rPr>
        <w:t xml:space="preserve">      </w:t>
      </w:r>
      <w:r>
        <w:rPr>
          <w:noProof/>
        </w:rPr>
        <w:drawing>
          <wp:inline distT="0" distB="0" distL="0" distR="0">
            <wp:extent cx="661035" cy="7143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4"/>
                    <a:stretch>
                      <a:fillRect/>
                    </a:stretch>
                  </pic:blipFill>
                  <pic:spPr bwMode="auto">
                    <a:xfrm>
                      <a:off x="0" y="0"/>
                      <a:ext cx="661035" cy="714375"/>
                    </a:xfrm>
                    <a:prstGeom prst="rect">
                      <a:avLst/>
                    </a:prstGeom>
                  </pic:spPr>
                </pic:pic>
              </a:graphicData>
            </a:graphic>
          </wp:inline>
        </w:drawing>
      </w:r>
      <w:r>
        <w:rPr>
          <w:rFonts w:ascii="Times New Roman" w:hAnsi="Times New Roman" w:cs="Times New Roman"/>
        </w:rPr>
        <w:t xml:space="preserve">                                                         </w:t>
      </w:r>
      <w:r w:rsidR="00C02AFF">
        <w:rPr>
          <w:rFonts w:ascii="Times New Roman" w:hAnsi="Times New Roman" w:cs="Times New Roman"/>
        </w:rPr>
        <w:t xml:space="preserve">                          </w:t>
      </w:r>
      <w:r>
        <w:rPr>
          <w:rFonts w:ascii="Times New Roman" w:hAnsi="Times New Roman" w:cs="Times New Roman"/>
        </w:rPr>
        <w:t xml:space="preserve">      </w:t>
      </w:r>
      <w:r>
        <w:rPr>
          <w:noProof/>
        </w:rPr>
        <w:drawing>
          <wp:inline distT="0" distB="0" distL="0" distR="0">
            <wp:extent cx="579549" cy="8685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noChangeArrowheads="1"/>
                    </pic:cNvPicPr>
                  </pic:nvPicPr>
                  <pic:blipFill>
                    <a:blip r:embed="rId5"/>
                    <a:stretch>
                      <a:fillRect/>
                    </a:stretch>
                  </pic:blipFill>
                  <pic:spPr bwMode="auto">
                    <a:xfrm>
                      <a:off x="0" y="0"/>
                      <a:ext cx="581699" cy="871761"/>
                    </a:xfrm>
                    <a:prstGeom prst="rect">
                      <a:avLst/>
                    </a:prstGeom>
                  </pic:spPr>
                </pic:pic>
              </a:graphicData>
            </a:graphic>
          </wp:inline>
        </w:drawing>
      </w:r>
      <w:r>
        <w:rPr>
          <w:rFonts w:ascii="Times New Roman" w:hAnsi="Times New Roman" w:cs="Times New Roman"/>
        </w:rPr>
        <w:t xml:space="preserve">   </w:t>
      </w:r>
      <w:r>
        <w:rPr>
          <w:noProof/>
        </w:rPr>
        <w:drawing>
          <wp:inline distT="0" distB="0" distL="0" distR="0">
            <wp:extent cx="1146220" cy="38578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noChangeArrowheads="1"/>
                    </pic:cNvPicPr>
                  </pic:nvPicPr>
                  <pic:blipFill>
                    <a:blip r:embed="rId6"/>
                    <a:stretch>
                      <a:fillRect/>
                    </a:stretch>
                  </pic:blipFill>
                  <pic:spPr bwMode="auto">
                    <a:xfrm>
                      <a:off x="0" y="0"/>
                      <a:ext cx="1165570" cy="392293"/>
                    </a:xfrm>
                    <a:prstGeom prst="rect">
                      <a:avLst/>
                    </a:prstGeom>
                  </pic:spPr>
                </pic:pic>
              </a:graphicData>
            </a:graphic>
          </wp:inline>
        </w:drawing>
      </w:r>
    </w:p>
    <w:p w:rsidR="006334F0" w:rsidRDefault="006334F0">
      <w:pPr>
        <w:rPr>
          <w:rFonts w:ascii="Times New Roman" w:hAnsi="Times New Roman" w:cs="Times New Roman"/>
        </w:rPr>
      </w:pPr>
    </w:p>
    <w:p w:rsidR="00C02AFF" w:rsidRDefault="00000000">
      <w:pPr>
        <w:jc w:val="center"/>
        <w:rPr>
          <w:rFonts w:ascii="PT Sans" w:hAnsi="PT Sans" w:cs="Times New Roman"/>
          <w:color w:val="1A1A1A"/>
        </w:rPr>
      </w:pPr>
      <w:r>
        <w:rPr>
          <w:rFonts w:ascii="PT Sans" w:hAnsi="PT Sans" w:cs="Times New Roman"/>
        </w:rPr>
        <w:t>Basilica di Santa Pudenziana</w:t>
      </w:r>
      <w:r>
        <w:rPr>
          <w:rFonts w:ascii="Times New Roman" w:hAnsi="Times New Roman" w:cs="Times New Roman"/>
        </w:rPr>
        <w:t xml:space="preserve">     </w:t>
      </w:r>
      <w:r w:rsidR="00C02AFF">
        <w:rPr>
          <w:rFonts w:ascii="Times New Roman" w:hAnsi="Times New Roman" w:cs="Times New Roman"/>
        </w:rPr>
        <w:t xml:space="preserve">                                  </w:t>
      </w:r>
      <w:r>
        <w:rPr>
          <w:rFonts w:ascii="Times New Roman" w:hAnsi="Times New Roman" w:cs="Times New Roman"/>
        </w:rPr>
        <w:t xml:space="preserve">                    </w:t>
      </w:r>
      <w:proofErr w:type="spellStart"/>
      <w:r>
        <w:rPr>
          <w:rFonts w:ascii="PT Sans" w:hAnsi="PT Sans" w:cs="Times New Roman"/>
          <w:color w:val="1A1A1A"/>
        </w:rPr>
        <w:t>WindMill</w:t>
      </w:r>
      <w:proofErr w:type="spellEnd"/>
      <w:r>
        <w:rPr>
          <w:rFonts w:ascii="PT Sans" w:hAnsi="PT Sans" w:cs="Times New Roman"/>
          <w:color w:val="1A1A1A"/>
        </w:rPr>
        <w:t xml:space="preserve"> Art Power Plan</w:t>
      </w:r>
      <w:r w:rsidR="007F3DE3">
        <w:rPr>
          <w:rFonts w:ascii="PT Sans" w:hAnsi="PT Sans" w:cs="Times New Roman"/>
          <w:color w:val="1A1A1A"/>
        </w:rPr>
        <w:t>t</w:t>
      </w:r>
      <w:r>
        <w:rPr>
          <w:rFonts w:ascii="PT Sans" w:hAnsi="PT Sans" w:cs="Times New Roman"/>
          <w:color w:val="1A1A1A"/>
        </w:rPr>
        <w:t xml:space="preserve"> </w:t>
      </w:r>
      <w:r w:rsidR="00C02AFF">
        <w:rPr>
          <w:rFonts w:ascii="PT Sans" w:hAnsi="PT Sans" w:cs="Times New Roman"/>
          <w:color w:val="1A1A1A"/>
        </w:rPr>
        <w:t xml:space="preserve">          </w:t>
      </w:r>
    </w:p>
    <w:p w:rsidR="006334F0" w:rsidRDefault="00C02AFF">
      <w:pPr>
        <w:jc w:val="center"/>
        <w:rPr>
          <w:rFonts w:ascii="PT Sans" w:hAnsi="PT Sans" w:cs="Times New Roman"/>
          <w:color w:val="1A1A1A"/>
        </w:rPr>
      </w:pPr>
      <w:r>
        <w:rPr>
          <w:rFonts w:ascii="PT Sans" w:hAnsi="PT Sans" w:cs="Times New Roman"/>
          <w:color w:val="1A1A1A"/>
        </w:rPr>
        <w:t xml:space="preserve">                                                                                                   </w:t>
      </w:r>
      <w:proofErr w:type="spellStart"/>
      <w:r>
        <w:rPr>
          <w:rFonts w:ascii="PT Sans" w:hAnsi="PT Sans" w:cs="Times New Roman"/>
          <w:color w:val="1A1A1A"/>
        </w:rPr>
        <w:t>Nonprofit</w:t>
      </w:r>
      <w:proofErr w:type="spellEnd"/>
      <w:r>
        <w:rPr>
          <w:rFonts w:ascii="PT Sans" w:hAnsi="PT Sans" w:cs="Times New Roman"/>
          <w:color w:val="1A1A1A"/>
        </w:rPr>
        <w:t xml:space="preserve"> </w:t>
      </w:r>
      <w:proofErr w:type="spellStart"/>
      <w:r>
        <w:rPr>
          <w:rFonts w:ascii="PT Sans" w:hAnsi="PT Sans" w:cs="Times New Roman"/>
          <w:color w:val="1A1A1A"/>
        </w:rPr>
        <w:t>Organisation</w:t>
      </w:r>
      <w:proofErr w:type="spellEnd"/>
    </w:p>
    <w:p w:rsidR="006334F0" w:rsidRDefault="006334F0">
      <w:pPr>
        <w:jc w:val="center"/>
        <w:rPr>
          <w:rFonts w:ascii="PT Sans" w:hAnsi="PT Sans" w:cs="Times New Roman"/>
          <w:color w:val="1A1A1A"/>
        </w:rPr>
      </w:pPr>
    </w:p>
    <w:p w:rsidR="006334F0" w:rsidRDefault="006334F0">
      <w:pPr>
        <w:jc w:val="center"/>
        <w:rPr>
          <w:rFonts w:ascii="PT Sans" w:hAnsi="PT Sans" w:cs="Times New Roman"/>
          <w:color w:val="1A1A1A"/>
        </w:rPr>
      </w:pPr>
    </w:p>
    <w:p w:rsidR="006334F0" w:rsidRDefault="00000000">
      <w:pPr>
        <w:jc w:val="center"/>
        <w:rPr>
          <w:rFonts w:ascii="Times New Roman" w:hAnsi="Times New Roman" w:cs="Times New Roman"/>
          <w:color w:val="1A1A1A"/>
        </w:rPr>
      </w:pPr>
      <w:r>
        <w:rPr>
          <w:rFonts w:ascii="PT Sans" w:hAnsi="PT Sans" w:cs="Times New Roman"/>
          <w:color w:val="1A1A1A"/>
        </w:rPr>
        <w:t xml:space="preserve">                                                            </w:t>
      </w:r>
    </w:p>
    <w:p w:rsidR="006334F0" w:rsidRPr="00D60491" w:rsidRDefault="00000000">
      <w:pPr>
        <w:jc w:val="center"/>
        <w:rPr>
          <w:rFonts w:ascii="PT Sans" w:hAnsi="PT Sans" w:cs="Times New Roman"/>
          <w:b/>
          <w:bCs/>
          <w:sz w:val="32"/>
          <w:szCs w:val="32"/>
        </w:rPr>
      </w:pPr>
      <w:proofErr w:type="spellStart"/>
      <w:r w:rsidRPr="00D60491">
        <w:rPr>
          <w:rFonts w:ascii="PT Sans" w:hAnsi="PT Sans" w:cs="Times New Roman"/>
          <w:b/>
          <w:bCs/>
          <w:sz w:val="32"/>
          <w:szCs w:val="32"/>
        </w:rPr>
        <w:t>Tatyana</w:t>
      </w:r>
      <w:proofErr w:type="spellEnd"/>
      <w:r w:rsidRPr="00D60491">
        <w:rPr>
          <w:rFonts w:ascii="PT Sans" w:hAnsi="PT Sans" w:cs="Times New Roman"/>
          <w:b/>
          <w:bCs/>
          <w:sz w:val="32"/>
          <w:szCs w:val="32"/>
        </w:rPr>
        <w:t xml:space="preserve"> Yang</w:t>
      </w:r>
    </w:p>
    <w:p w:rsidR="006334F0" w:rsidRPr="00D60491" w:rsidRDefault="00000000">
      <w:pPr>
        <w:jc w:val="center"/>
        <w:rPr>
          <w:rFonts w:ascii="PT Sans" w:hAnsi="PT Sans" w:cs="Times New Roman"/>
          <w:b/>
          <w:bCs/>
          <w:sz w:val="32"/>
          <w:szCs w:val="32"/>
        </w:rPr>
      </w:pPr>
      <w:proofErr w:type="spellStart"/>
      <w:r w:rsidRPr="00D60491">
        <w:rPr>
          <w:rFonts w:ascii="PT Sans" w:hAnsi="PT Sans" w:cs="Times New Roman"/>
          <w:b/>
          <w:bCs/>
          <w:sz w:val="32"/>
          <w:szCs w:val="32"/>
        </w:rPr>
        <w:t>Nostos</w:t>
      </w:r>
      <w:proofErr w:type="spellEnd"/>
      <w:r w:rsidRPr="00D60491">
        <w:rPr>
          <w:rFonts w:ascii="PT Sans" w:hAnsi="PT Sans" w:cs="Times New Roman"/>
          <w:b/>
          <w:bCs/>
          <w:sz w:val="32"/>
          <w:szCs w:val="32"/>
        </w:rPr>
        <w:t xml:space="preserve"> | Il giardino ritrovato</w:t>
      </w:r>
    </w:p>
    <w:p w:rsidR="006334F0" w:rsidRPr="00D60491" w:rsidRDefault="00000000">
      <w:pPr>
        <w:jc w:val="center"/>
        <w:rPr>
          <w:rFonts w:ascii="PT Sans" w:hAnsi="PT Sans" w:cs="Times New Roman"/>
          <w:sz w:val="28"/>
          <w:szCs w:val="28"/>
        </w:rPr>
      </w:pPr>
      <w:r w:rsidRPr="00D60491">
        <w:rPr>
          <w:rFonts w:ascii="PT Sans" w:hAnsi="PT Sans" w:cs="Times New Roman"/>
          <w:sz w:val="28"/>
          <w:szCs w:val="28"/>
        </w:rPr>
        <w:t xml:space="preserve">pittura – grafica – fotografia </w:t>
      </w:r>
    </w:p>
    <w:p w:rsidR="006334F0" w:rsidRPr="00D60491" w:rsidRDefault="006334F0">
      <w:pPr>
        <w:jc w:val="center"/>
        <w:rPr>
          <w:rFonts w:ascii="PT Sans" w:hAnsi="PT Sans" w:cs="Times New Roman"/>
          <w:sz w:val="28"/>
          <w:szCs w:val="28"/>
        </w:rPr>
      </w:pPr>
    </w:p>
    <w:p w:rsidR="006334F0" w:rsidRPr="00D60491" w:rsidRDefault="00000000">
      <w:pPr>
        <w:jc w:val="center"/>
        <w:rPr>
          <w:rFonts w:ascii="PT Sans" w:hAnsi="PT Sans" w:cs="Times New Roman"/>
          <w:sz w:val="28"/>
          <w:szCs w:val="28"/>
        </w:rPr>
      </w:pPr>
      <w:r w:rsidRPr="00D60491">
        <w:rPr>
          <w:rFonts w:ascii="PT Sans" w:hAnsi="PT Sans" w:cs="Times New Roman"/>
          <w:sz w:val="28"/>
          <w:szCs w:val="28"/>
        </w:rPr>
        <w:t xml:space="preserve">         a cura di Olga Strada</w:t>
      </w:r>
    </w:p>
    <w:p w:rsidR="006334F0" w:rsidRPr="00D60491" w:rsidRDefault="006334F0">
      <w:pPr>
        <w:jc w:val="center"/>
        <w:rPr>
          <w:rFonts w:ascii="PT Sans" w:hAnsi="PT Sans" w:cs="Times New Roman"/>
          <w:sz w:val="28"/>
          <w:szCs w:val="28"/>
        </w:rPr>
      </w:pPr>
    </w:p>
    <w:p w:rsidR="006334F0" w:rsidRPr="00D60491" w:rsidRDefault="00000000">
      <w:pPr>
        <w:jc w:val="center"/>
        <w:rPr>
          <w:rFonts w:ascii="PT Sans" w:hAnsi="PT Sans" w:cs="Times New Roman"/>
          <w:b/>
          <w:bCs/>
          <w:sz w:val="28"/>
          <w:szCs w:val="28"/>
        </w:rPr>
      </w:pPr>
      <w:r w:rsidRPr="00D60491">
        <w:rPr>
          <w:rFonts w:ascii="PT Sans" w:hAnsi="PT Sans" w:cs="Times New Roman"/>
          <w:b/>
          <w:bCs/>
          <w:sz w:val="28"/>
          <w:szCs w:val="28"/>
        </w:rPr>
        <w:t xml:space="preserve">            4–24 aprile 2024</w:t>
      </w:r>
    </w:p>
    <w:p w:rsidR="006334F0" w:rsidRPr="00D60491" w:rsidRDefault="00000000">
      <w:pPr>
        <w:jc w:val="center"/>
        <w:rPr>
          <w:rFonts w:ascii="PT Sans" w:hAnsi="PT Sans" w:cs="Times New Roman"/>
          <w:sz w:val="28"/>
          <w:szCs w:val="28"/>
        </w:rPr>
      </w:pPr>
      <w:r w:rsidRPr="00D60491">
        <w:rPr>
          <w:rFonts w:ascii="PT Sans" w:hAnsi="PT Sans" w:cs="Times New Roman"/>
          <w:sz w:val="28"/>
          <w:szCs w:val="28"/>
        </w:rPr>
        <w:t xml:space="preserve">           Oratorio Mariano della Basilica di Santa Pudenziana </w:t>
      </w:r>
    </w:p>
    <w:p w:rsidR="006334F0" w:rsidRPr="00D60491" w:rsidRDefault="00000000">
      <w:pPr>
        <w:jc w:val="center"/>
        <w:rPr>
          <w:rFonts w:ascii="PT Sans" w:hAnsi="PT Sans" w:cs="Times New Roman"/>
          <w:sz w:val="28"/>
          <w:szCs w:val="28"/>
        </w:rPr>
      </w:pPr>
      <w:r w:rsidRPr="00D60491">
        <w:rPr>
          <w:rFonts w:ascii="PT Sans" w:hAnsi="PT Sans" w:cs="Times New Roman"/>
          <w:sz w:val="28"/>
          <w:szCs w:val="28"/>
        </w:rPr>
        <w:t xml:space="preserve">            Via Cesare Balbo, 25</w:t>
      </w:r>
      <w:r w:rsidR="00C02AFF" w:rsidRPr="00D60491">
        <w:rPr>
          <w:rFonts w:ascii="PT Sans" w:hAnsi="PT Sans" w:cs="Times New Roman"/>
          <w:sz w:val="28"/>
          <w:szCs w:val="28"/>
        </w:rPr>
        <w:t>,</w:t>
      </w:r>
      <w:r w:rsidRPr="00D60491">
        <w:rPr>
          <w:rFonts w:ascii="PT Sans" w:hAnsi="PT Sans" w:cs="Times New Roman"/>
          <w:sz w:val="28"/>
          <w:szCs w:val="28"/>
        </w:rPr>
        <w:t xml:space="preserve"> Roma</w:t>
      </w:r>
    </w:p>
    <w:p w:rsidR="006334F0" w:rsidRPr="00D60491" w:rsidRDefault="006334F0">
      <w:pPr>
        <w:jc w:val="center"/>
        <w:rPr>
          <w:rFonts w:ascii="PT Sans" w:hAnsi="PT Sans" w:cs="Times New Roman"/>
          <w:sz w:val="28"/>
          <w:szCs w:val="28"/>
        </w:rPr>
      </w:pPr>
    </w:p>
    <w:p w:rsidR="006334F0" w:rsidRPr="00D60491" w:rsidRDefault="00000000">
      <w:pPr>
        <w:jc w:val="center"/>
        <w:rPr>
          <w:rFonts w:ascii="PT Sans" w:hAnsi="PT Sans" w:cs="Times New Roman"/>
          <w:b/>
          <w:bCs/>
          <w:sz w:val="28"/>
          <w:szCs w:val="28"/>
        </w:rPr>
      </w:pPr>
      <w:r w:rsidRPr="00D60491">
        <w:rPr>
          <w:rFonts w:ascii="PT Sans" w:hAnsi="PT Sans" w:cs="Times New Roman"/>
          <w:sz w:val="28"/>
          <w:szCs w:val="28"/>
        </w:rPr>
        <w:t xml:space="preserve">Inaugurazione e presentazione del catalogo: </w:t>
      </w:r>
      <w:r w:rsidRPr="00D60491">
        <w:rPr>
          <w:rFonts w:ascii="PT Sans" w:hAnsi="PT Sans" w:cs="Times New Roman"/>
          <w:b/>
          <w:bCs/>
          <w:sz w:val="28"/>
          <w:szCs w:val="28"/>
        </w:rPr>
        <w:t xml:space="preserve">giovedì 4 aprile, ore 19.00 </w:t>
      </w:r>
    </w:p>
    <w:p w:rsidR="006334F0" w:rsidRPr="00D60491" w:rsidRDefault="006334F0">
      <w:pPr>
        <w:jc w:val="center"/>
        <w:rPr>
          <w:rFonts w:ascii="PT Sans" w:hAnsi="PT Sans" w:cs="Times New Roman"/>
          <w:b/>
          <w:bCs/>
          <w:sz w:val="28"/>
          <w:szCs w:val="28"/>
        </w:rPr>
      </w:pPr>
    </w:p>
    <w:p w:rsidR="006334F0" w:rsidRPr="00D60491" w:rsidRDefault="00000000">
      <w:pPr>
        <w:jc w:val="center"/>
        <w:rPr>
          <w:rFonts w:ascii="PT Sans" w:hAnsi="PT Sans" w:cs="Times New Roman"/>
          <w:b/>
          <w:bCs/>
          <w:sz w:val="28"/>
          <w:szCs w:val="28"/>
        </w:rPr>
      </w:pPr>
      <w:r w:rsidRPr="00D60491">
        <w:rPr>
          <w:rFonts w:ascii="PT Sans" w:hAnsi="PT Sans" w:cs="Times New Roman"/>
          <w:b/>
          <w:bCs/>
          <w:sz w:val="28"/>
          <w:szCs w:val="28"/>
        </w:rPr>
        <w:t xml:space="preserve">              Orari mostra</w:t>
      </w:r>
      <w:r w:rsidRPr="00D60491">
        <w:rPr>
          <w:rFonts w:ascii="PT Sans" w:hAnsi="PT Sans" w:cs="Times New Roman"/>
          <w:sz w:val="28"/>
          <w:szCs w:val="28"/>
        </w:rPr>
        <w:t>: da mercoledì a venerdì ore 16.00 – 19.30</w:t>
      </w:r>
    </w:p>
    <w:p w:rsidR="006334F0" w:rsidRPr="00D60491" w:rsidRDefault="00000000">
      <w:pPr>
        <w:jc w:val="center"/>
        <w:rPr>
          <w:rFonts w:ascii="PT Sans" w:hAnsi="PT Sans" w:cs="Times New Roman"/>
          <w:b/>
          <w:bCs/>
          <w:sz w:val="28"/>
          <w:szCs w:val="28"/>
        </w:rPr>
      </w:pPr>
      <w:r w:rsidRPr="00D60491">
        <w:rPr>
          <w:rFonts w:ascii="PT Sans" w:hAnsi="PT Sans" w:cs="Times New Roman"/>
          <w:sz w:val="28"/>
          <w:szCs w:val="28"/>
        </w:rPr>
        <w:t xml:space="preserve">sabato e domenica ore 15.00 </w:t>
      </w:r>
      <w:r w:rsidR="00C02AFF" w:rsidRPr="00D60491">
        <w:rPr>
          <w:rFonts w:ascii="PT Sans" w:hAnsi="PT Sans" w:cs="Times New Roman"/>
          <w:sz w:val="28"/>
          <w:szCs w:val="28"/>
        </w:rPr>
        <w:t xml:space="preserve">– </w:t>
      </w:r>
      <w:r w:rsidRPr="00D60491">
        <w:rPr>
          <w:rFonts w:ascii="PT Sans" w:hAnsi="PT Sans" w:cs="Times New Roman"/>
          <w:sz w:val="28"/>
          <w:szCs w:val="28"/>
        </w:rPr>
        <w:t>20.30</w:t>
      </w:r>
    </w:p>
    <w:p w:rsidR="006334F0" w:rsidRDefault="006334F0">
      <w:pPr>
        <w:jc w:val="center"/>
        <w:rPr>
          <w:rFonts w:ascii="Times New Roman" w:hAnsi="Times New Roman" w:cs="Times New Roman"/>
          <w:sz w:val="28"/>
          <w:szCs w:val="28"/>
        </w:rPr>
      </w:pPr>
    </w:p>
    <w:p w:rsidR="006334F0" w:rsidRDefault="006334F0">
      <w:pPr>
        <w:jc w:val="center"/>
        <w:rPr>
          <w:rFonts w:ascii="Times New Roman" w:hAnsi="Times New Roman" w:cs="Times New Roman"/>
          <w:sz w:val="28"/>
          <w:szCs w:val="28"/>
        </w:rPr>
      </w:pPr>
    </w:p>
    <w:p w:rsidR="006334F0" w:rsidRDefault="006334F0">
      <w:pPr>
        <w:jc w:val="center"/>
        <w:rPr>
          <w:rFonts w:hint="eastAsia"/>
        </w:rPr>
      </w:pPr>
    </w:p>
    <w:p w:rsidR="006334F0" w:rsidRDefault="00000000">
      <w:pPr>
        <w:rPr>
          <w:rFonts w:hint="eastAsia"/>
          <w:sz w:val="28"/>
          <w:szCs w:val="28"/>
        </w:rPr>
      </w:pPr>
      <w:r>
        <w:rPr>
          <w:sz w:val="28"/>
          <w:szCs w:val="28"/>
        </w:rPr>
        <w:t>Giovedì 4 aprile 2024, alle ore 19.00, a Roma negli spazi dell’oratorio della Basilica di Santa Pudenziana, in via Cesare Balbo 25, si inaugura la mostra “</w:t>
      </w:r>
      <w:proofErr w:type="spellStart"/>
      <w:r>
        <w:rPr>
          <w:b/>
          <w:bCs/>
          <w:sz w:val="28"/>
          <w:szCs w:val="28"/>
        </w:rPr>
        <w:t>Nostos</w:t>
      </w:r>
      <w:proofErr w:type="spellEnd"/>
      <w:r>
        <w:rPr>
          <w:b/>
          <w:bCs/>
          <w:sz w:val="28"/>
          <w:szCs w:val="28"/>
        </w:rPr>
        <w:t>. Il giardino ritrovato</w:t>
      </w:r>
      <w:r>
        <w:rPr>
          <w:sz w:val="28"/>
          <w:szCs w:val="28"/>
        </w:rPr>
        <w:t xml:space="preserve">” dell’artista moscovita </w:t>
      </w:r>
      <w:proofErr w:type="spellStart"/>
      <w:r>
        <w:rPr>
          <w:sz w:val="28"/>
          <w:szCs w:val="28"/>
        </w:rPr>
        <w:t>Tatyana</w:t>
      </w:r>
      <w:proofErr w:type="spellEnd"/>
      <w:r>
        <w:rPr>
          <w:sz w:val="28"/>
          <w:szCs w:val="28"/>
        </w:rPr>
        <w:t xml:space="preserve"> Yang. </w:t>
      </w:r>
    </w:p>
    <w:p w:rsidR="006334F0" w:rsidRDefault="006334F0">
      <w:pPr>
        <w:jc w:val="center"/>
        <w:rPr>
          <w:rFonts w:ascii="Times New Roman" w:hAnsi="Times New Roman" w:cs="Times New Roman"/>
          <w:b/>
          <w:bCs/>
          <w:sz w:val="28"/>
          <w:szCs w:val="28"/>
          <w:lang w:val="en-US"/>
        </w:rPr>
      </w:pPr>
    </w:p>
    <w:p w:rsidR="006334F0" w:rsidRDefault="00000000">
      <w:pPr>
        <w:rPr>
          <w:rFonts w:hint="eastAsia"/>
          <w:sz w:val="28"/>
          <w:szCs w:val="28"/>
        </w:rPr>
      </w:pPr>
      <w:r>
        <w:rPr>
          <w:sz w:val="28"/>
          <w:szCs w:val="28"/>
        </w:rPr>
        <w:t xml:space="preserve">Le salette dell’oratorio mariano, solitamente chiuse ai visitatori, ospiteranno i lavori realizzati in tecniche diverse (pitture, incisioni, fotografie) che l’artista ha realizzato nel corso dei suoi frequenti soggiorni romani per la sua prima esposizione italiana.  “Fin dai suoi esordi nel mondo dell’arte </w:t>
      </w:r>
      <w:proofErr w:type="spellStart"/>
      <w:r>
        <w:rPr>
          <w:sz w:val="28"/>
          <w:szCs w:val="28"/>
        </w:rPr>
        <w:t>Tatyana</w:t>
      </w:r>
      <w:proofErr w:type="spellEnd"/>
      <w:r>
        <w:rPr>
          <w:sz w:val="28"/>
          <w:szCs w:val="28"/>
        </w:rPr>
        <w:t xml:space="preserve"> Yang ha subìto la malia che Roma esercitò in epoche precedenti su artisti quali Piranesi, Hubert, Magnasco, Hansen, </w:t>
      </w:r>
      <w:proofErr w:type="spellStart"/>
      <w:r>
        <w:rPr>
          <w:sz w:val="28"/>
          <w:szCs w:val="28"/>
        </w:rPr>
        <w:t>Brjullov</w:t>
      </w:r>
      <w:proofErr w:type="spellEnd"/>
      <w:r>
        <w:rPr>
          <w:sz w:val="28"/>
          <w:szCs w:val="28"/>
        </w:rPr>
        <w:t xml:space="preserve">”, scrive la curatrice della mostra Olga Strada. “Di fatto </w:t>
      </w:r>
      <w:proofErr w:type="spellStart"/>
      <w:r>
        <w:rPr>
          <w:sz w:val="28"/>
          <w:szCs w:val="28"/>
        </w:rPr>
        <w:t>Tatyana</w:t>
      </w:r>
      <w:proofErr w:type="spellEnd"/>
      <w:r>
        <w:rPr>
          <w:sz w:val="28"/>
          <w:szCs w:val="28"/>
        </w:rPr>
        <w:t xml:space="preserve"> Yang si inserisce a pieno titolo nel solco della tradizione dei pittori russi del Gran Tour”.</w:t>
      </w:r>
    </w:p>
    <w:p w:rsidR="006334F0" w:rsidRDefault="006334F0">
      <w:pPr>
        <w:rPr>
          <w:rFonts w:hint="eastAsia"/>
          <w:sz w:val="28"/>
          <w:szCs w:val="28"/>
        </w:rPr>
      </w:pPr>
    </w:p>
    <w:p w:rsidR="006334F0" w:rsidRDefault="00000000">
      <w:pPr>
        <w:rPr>
          <w:rFonts w:hint="eastAsia"/>
          <w:sz w:val="28"/>
          <w:szCs w:val="28"/>
        </w:rPr>
      </w:pPr>
      <w:r>
        <w:rPr>
          <w:sz w:val="28"/>
          <w:szCs w:val="28"/>
        </w:rPr>
        <w:lastRenderedPageBreak/>
        <w:t xml:space="preserve">Tema centrale della mostra è il giardino dell’Eden: “Il ricordo del giardino dell’Eden”, asserisce </w:t>
      </w:r>
      <w:proofErr w:type="spellStart"/>
      <w:r>
        <w:rPr>
          <w:sz w:val="28"/>
          <w:szCs w:val="28"/>
        </w:rPr>
        <w:t>Tatyana</w:t>
      </w:r>
      <w:proofErr w:type="spellEnd"/>
      <w:r>
        <w:rPr>
          <w:sz w:val="28"/>
          <w:szCs w:val="28"/>
        </w:rPr>
        <w:t xml:space="preserve"> Yang, “ci guida attraverso la vita, nelle sue gioie e nelle sue avversità, come la luce di un faro”.  Il mondo dell’artista, rileva la curatrice “è intessuto di elementi di primo acchito non visibili allo sguardo, di tasselli mancanti, soprattutto di un concetto di tempo inteso quasi in senso parmenideo, come </w:t>
      </w:r>
      <w:r>
        <w:rPr>
          <w:i/>
          <w:iCs/>
          <w:sz w:val="28"/>
          <w:szCs w:val="28"/>
        </w:rPr>
        <w:t xml:space="preserve">ex </w:t>
      </w:r>
      <w:proofErr w:type="spellStart"/>
      <w:r>
        <w:rPr>
          <w:i/>
          <w:iCs/>
          <w:sz w:val="28"/>
          <w:szCs w:val="28"/>
        </w:rPr>
        <w:t>tempum</w:t>
      </w:r>
      <w:proofErr w:type="spellEnd"/>
      <w:r>
        <w:rPr>
          <w:sz w:val="28"/>
          <w:szCs w:val="28"/>
        </w:rPr>
        <w:t xml:space="preserve">, immagine mobile dell’eternità” e lo spazio al cui interno sono esposte le opere ne crea il sottofondo concettuale. Gli affreschi risalenti all’XI secolo del sacello mariano danno vita a un dialogo profondo con le idee di tempo, nostalgia e rinascita che permeano i lavori di </w:t>
      </w:r>
      <w:proofErr w:type="spellStart"/>
      <w:r>
        <w:rPr>
          <w:sz w:val="28"/>
          <w:szCs w:val="28"/>
        </w:rPr>
        <w:t>Tatyana</w:t>
      </w:r>
      <w:proofErr w:type="spellEnd"/>
      <w:r>
        <w:rPr>
          <w:sz w:val="28"/>
          <w:szCs w:val="28"/>
        </w:rPr>
        <w:t xml:space="preserve"> Yang, la cui ispirazione prende le mosse da elementi e simboli di un patrimonio culturale condiviso.</w:t>
      </w:r>
    </w:p>
    <w:p w:rsidR="006334F0" w:rsidRDefault="006334F0">
      <w:pPr>
        <w:rPr>
          <w:rFonts w:hint="eastAsia"/>
          <w:sz w:val="28"/>
          <w:szCs w:val="28"/>
        </w:rPr>
      </w:pPr>
    </w:p>
    <w:p w:rsidR="006334F0" w:rsidRDefault="00000000">
      <w:pPr>
        <w:rPr>
          <w:rFonts w:hint="eastAsia"/>
          <w:sz w:val="28"/>
          <w:szCs w:val="28"/>
        </w:rPr>
      </w:pPr>
      <w:r>
        <w:rPr>
          <w:sz w:val="28"/>
          <w:szCs w:val="28"/>
        </w:rPr>
        <w:t xml:space="preserve">La mostra è stata patrocinata dalla </w:t>
      </w:r>
      <w:proofErr w:type="spellStart"/>
      <w:r>
        <w:rPr>
          <w:sz w:val="28"/>
          <w:szCs w:val="28"/>
        </w:rPr>
        <w:t>WindMill</w:t>
      </w:r>
      <w:proofErr w:type="spellEnd"/>
      <w:r>
        <w:rPr>
          <w:sz w:val="28"/>
          <w:szCs w:val="28"/>
        </w:rPr>
        <w:t xml:space="preserve"> Art Power Plan</w:t>
      </w:r>
      <w:r w:rsidR="007F3DE3">
        <w:rPr>
          <w:sz w:val="28"/>
          <w:szCs w:val="28"/>
        </w:rPr>
        <w:t>t</w:t>
      </w:r>
      <w:r>
        <w:rPr>
          <w:sz w:val="28"/>
          <w:szCs w:val="28"/>
        </w:rPr>
        <w:t xml:space="preserve"> </w:t>
      </w:r>
      <w:proofErr w:type="spellStart"/>
      <w:r>
        <w:rPr>
          <w:sz w:val="28"/>
          <w:szCs w:val="28"/>
        </w:rPr>
        <w:t>Nonprofit</w:t>
      </w:r>
      <w:proofErr w:type="spellEnd"/>
      <w:r>
        <w:rPr>
          <w:sz w:val="28"/>
          <w:szCs w:val="28"/>
        </w:rPr>
        <w:t xml:space="preserve"> </w:t>
      </w:r>
      <w:proofErr w:type="spellStart"/>
      <w:r>
        <w:rPr>
          <w:sz w:val="28"/>
          <w:szCs w:val="28"/>
        </w:rPr>
        <w:t>Organisation</w:t>
      </w:r>
      <w:proofErr w:type="spellEnd"/>
      <w:r>
        <w:rPr>
          <w:sz w:val="28"/>
          <w:szCs w:val="28"/>
        </w:rPr>
        <w:t>, volta a valorizzare e promuovere il contributo delle donne nel mondo dell’arte.</w:t>
      </w:r>
    </w:p>
    <w:p w:rsidR="006334F0" w:rsidRDefault="006334F0">
      <w:pPr>
        <w:rPr>
          <w:rFonts w:hint="eastAsia"/>
          <w:sz w:val="28"/>
          <w:szCs w:val="28"/>
        </w:rPr>
      </w:pPr>
    </w:p>
    <w:p w:rsidR="006334F0" w:rsidRDefault="00000000">
      <w:pPr>
        <w:rPr>
          <w:rFonts w:hint="eastAsia"/>
          <w:sz w:val="28"/>
          <w:szCs w:val="28"/>
        </w:rPr>
      </w:pPr>
      <w:r>
        <w:rPr>
          <w:rFonts w:ascii="Times New Roman" w:hAnsi="Times New Roman" w:cs="Times New Roman"/>
          <w:sz w:val="28"/>
          <w:szCs w:val="28"/>
        </w:rPr>
        <w:t xml:space="preserve">La mostra rimarrà aperta fino a </w:t>
      </w:r>
      <w:r>
        <w:rPr>
          <w:rFonts w:ascii="Times New Roman" w:hAnsi="Times New Roman" w:cs="Times New Roman"/>
          <w:b/>
          <w:bCs/>
          <w:sz w:val="28"/>
          <w:szCs w:val="28"/>
        </w:rPr>
        <w:t>mercoledì 24 aprile</w:t>
      </w:r>
      <w:r>
        <w:rPr>
          <w:rFonts w:ascii="Times New Roman" w:hAnsi="Times New Roman" w:cs="Times New Roman"/>
          <w:sz w:val="28"/>
          <w:szCs w:val="28"/>
        </w:rPr>
        <w:t xml:space="preserve">. In occasione del </w:t>
      </w:r>
      <w:r w:rsidRPr="007F3DE3">
        <w:rPr>
          <w:rFonts w:ascii="Times New Roman" w:hAnsi="Times New Roman" w:cs="Times New Roman"/>
          <w:b/>
          <w:bCs/>
          <w:sz w:val="28"/>
          <w:szCs w:val="28"/>
        </w:rPr>
        <w:t>finissage, alle 18.30</w:t>
      </w:r>
      <w:r>
        <w:rPr>
          <w:rFonts w:ascii="Times New Roman" w:hAnsi="Times New Roman" w:cs="Times New Roman"/>
          <w:sz w:val="28"/>
          <w:szCs w:val="28"/>
        </w:rPr>
        <w:t>, ci sarà la proiezione del documentario “</w:t>
      </w:r>
      <w:proofErr w:type="spellStart"/>
      <w:r>
        <w:rPr>
          <w:rFonts w:ascii="Times New Roman" w:hAnsi="Times New Roman" w:cs="Times New Roman"/>
          <w:sz w:val="28"/>
          <w:szCs w:val="28"/>
        </w:rPr>
        <w:t>Nostos</w:t>
      </w:r>
      <w:proofErr w:type="spellEnd"/>
      <w:r>
        <w:rPr>
          <w:rFonts w:ascii="Times New Roman" w:hAnsi="Times New Roman" w:cs="Times New Roman"/>
          <w:sz w:val="28"/>
          <w:szCs w:val="28"/>
        </w:rPr>
        <w:t xml:space="preserve">. Il giardino ritrovato” realizzato dall’artista sulla base dei materiali che costituiscono l’omonima esposizione romana. </w:t>
      </w:r>
    </w:p>
    <w:p w:rsidR="006334F0" w:rsidRDefault="006334F0">
      <w:pPr>
        <w:rPr>
          <w:rFonts w:hint="eastAsia"/>
          <w:sz w:val="28"/>
          <w:szCs w:val="28"/>
        </w:rPr>
      </w:pPr>
    </w:p>
    <w:p w:rsidR="006334F0" w:rsidRDefault="00000000">
      <w:pPr>
        <w:rPr>
          <w:rFonts w:hint="eastAsia"/>
          <w:sz w:val="28"/>
          <w:szCs w:val="28"/>
        </w:rPr>
      </w:pPr>
      <w:proofErr w:type="spellStart"/>
      <w:r>
        <w:rPr>
          <w:b/>
          <w:bCs/>
          <w:sz w:val="28"/>
          <w:szCs w:val="28"/>
        </w:rPr>
        <w:t>Tatyana</w:t>
      </w:r>
      <w:proofErr w:type="spellEnd"/>
      <w:r>
        <w:rPr>
          <w:b/>
          <w:bCs/>
          <w:sz w:val="28"/>
          <w:szCs w:val="28"/>
        </w:rPr>
        <w:t xml:space="preserve"> Yang</w:t>
      </w:r>
      <w:r>
        <w:rPr>
          <w:sz w:val="28"/>
          <w:szCs w:val="28"/>
        </w:rPr>
        <w:t xml:space="preserve"> è nata a Mosca, dove vive e lavora. Nel 1987 si è diplomata all’Istituto Poligrafico. Realizza i suoi primi lavori con la tecnica dell'acquaforte e della litografia. Dal 1995 ad oggi ha esposto con continuità, prendendo parte a più di ottanta esposizioni collettive e personali in Russia (Museo Statale di Architettura </w:t>
      </w:r>
      <w:proofErr w:type="spellStart"/>
      <w:r>
        <w:rPr>
          <w:sz w:val="28"/>
          <w:szCs w:val="28"/>
        </w:rPr>
        <w:t>Schusev</w:t>
      </w:r>
      <w:proofErr w:type="spellEnd"/>
      <w:r>
        <w:rPr>
          <w:sz w:val="28"/>
          <w:szCs w:val="28"/>
        </w:rPr>
        <w:t xml:space="preserve">, Istituto Italiano di Cultura di Mosca, Maneggio di Mosca) e in Europa, e partecipa fiere d’arte internazionali (ESTAMPA a Madrid, ART EXPO a Barcellona, REALISM ad Amsterdam, ST’ART a Strasburgo). </w:t>
      </w:r>
    </w:p>
    <w:p w:rsidR="006334F0" w:rsidRDefault="00000000">
      <w:pPr>
        <w:jc w:val="both"/>
        <w:rPr>
          <w:rFonts w:hint="eastAsia"/>
          <w:lang w:val="en-US"/>
        </w:rPr>
      </w:pPr>
      <w:r>
        <w:rPr>
          <w:sz w:val="28"/>
          <w:szCs w:val="28"/>
        </w:rPr>
        <w:t xml:space="preserve">Ha collaborato con eminenti personalità della cultura quali il regista Jurij </w:t>
      </w:r>
      <w:proofErr w:type="spellStart"/>
      <w:r>
        <w:rPr>
          <w:sz w:val="28"/>
          <w:szCs w:val="28"/>
        </w:rPr>
        <w:t>Ljubimov</w:t>
      </w:r>
      <w:proofErr w:type="spellEnd"/>
      <w:r>
        <w:rPr>
          <w:sz w:val="28"/>
          <w:szCs w:val="28"/>
        </w:rPr>
        <w:t xml:space="preserve">, la poetessa </w:t>
      </w:r>
      <w:proofErr w:type="spellStart"/>
      <w:r>
        <w:rPr>
          <w:sz w:val="28"/>
          <w:szCs w:val="28"/>
        </w:rPr>
        <w:t>Ol’ga</w:t>
      </w:r>
      <w:proofErr w:type="spellEnd"/>
      <w:r>
        <w:rPr>
          <w:sz w:val="28"/>
          <w:szCs w:val="28"/>
        </w:rPr>
        <w:t xml:space="preserve"> </w:t>
      </w:r>
      <w:proofErr w:type="spellStart"/>
      <w:r>
        <w:rPr>
          <w:sz w:val="28"/>
          <w:szCs w:val="28"/>
        </w:rPr>
        <w:t>Sedakova</w:t>
      </w:r>
      <w:proofErr w:type="spellEnd"/>
      <w:r>
        <w:rPr>
          <w:sz w:val="28"/>
          <w:szCs w:val="28"/>
        </w:rPr>
        <w:t xml:space="preserve"> (Premio Lerici Pea) e </w:t>
      </w:r>
      <w:r>
        <w:rPr>
          <w:color w:val="202124"/>
          <w:sz w:val="28"/>
          <w:szCs w:val="28"/>
        </w:rPr>
        <w:t xml:space="preserve">Philippe </w:t>
      </w:r>
      <w:proofErr w:type="spellStart"/>
      <w:r>
        <w:rPr>
          <w:color w:val="202124"/>
          <w:sz w:val="28"/>
          <w:szCs w:val="28"/>
        </w:rPr>
        <w:t>Jaccottet</w:t>
      </w:r>
      <w:proofErr w:type="spellEnd"/>
      <w:r>
        <w:rPr>
          <w:color w:val="202124"/>
          <w:sz w:val="28"/>
          <w:szCs w:val="28"/>
        </w:rPr>
        <w:t xml:space="preserve">. </w:t>
      </w:r>
    </w:p>
    <w:p w:rsidR="006334F0" w:rsidRDefault="00000000">
      <w:pPr>
        <w:jc w:val="both"/>
        <w:rPr>
          <w:rFonts w:hint="eastAsia"/>
          <w:lang w:val="en-US"/>
        </w:rPr>
      </w:pPr>
      <w:r>
        <w:rPr>
          <w:spacing w:val="4"/>
          <w:sz w:val="28"/>
          <w:szCs w:val="28"/>
        </w:rPr>
        <w:t xml:space="preserve">Nel 2005 è stata insignita della Medaglia d'argento dell'Accademia russa delle arti per il ciclo </w:t>
      </w:r>
      <w:r>
        <w:rPr>
          <w:i/>
          <w:iCs/>
          <w:spacing w:val="4"/>
          <w:sz w:val="28"/>
          <w:szCs w:val="28"/>
        </w:rPr>
        <w:t>Viaggio in Cappadocia</w:t>
      </w:r>
      <w:r>
        <w:rPr>
          <w:spacing w:val="4"/>
          <w:sz w:val="28"/>
          <w:szCs w:val="28"/>
        </w:rPr>
        <w:t>.</w:t>
      </w:r>
    </w:p>
    <w:p w:rsidR="006334F0" w:rsidRDefault="006334F0">
      <w:pPr>
        <w:jc w:val="both"/>
        <w:rPr>
          <w:rFonts w:hint="eastAsia"/>
          <w:spacing w:val="4"/>
        </w:rPr>
      </w:pPr>
    </w:p>
    <w:p w:rsidR="006334F0" w:rsidRDefault="00000000">
      <w:pPr>
        <w:jc w:val="both"/>
        <w:rPr>
          <w:rFonts w:hint="eastAsia"/>
          <w:spacing w:val="4"/>
          <w:sz w:val="28"/>
          <w:szCs w:val="28"/>
        </w:rPr>
      </w:pPr>
      <w:r>
        <w:rPr>
          <w:spacing w:val="4"/>
          <w:sz w:val="28"/>
          <w:szCs w:val="28"/>
        </w:rPr>
        <w:t xml:space="preserve">Le sue opere sono esposte al MMOMA di Mosca, nella collezione della ABN-bank, in numerose collezioni private in Russia, Stati Uniti, Francia, Germania, Svezia, Cina e Taiwan. </w:t>
      </w:r>
    </w:p>
    <w:p w:rsidR="00C02AFF" w:rsidRDefault="00C02AFF">
      <w:pPr>
        <w:jc w:val="both"/>
        <w:rPr>
          <w:rFonts w:hint="eastAsia"/>
          <w:spacing w:val="4"/>
          <w:sz w:val="28"/>
          <w:szCs w:val="28"/>
        </w:rPr>
      </w:pPr>
    </w:p>
    <w:p w:rsidR="00C02AFF" w:rsidRDefault="00000000">
      <w:pPr>
        <w:jc w:val="both"/>
        <w:rPr>
          <w:rStyle w:val="a6"/>
          <w:spacing w:val="4"/>
          <w:sz w:val="28"/>
          <w:szCs w:val="28"/>
        </w:rPr>
      </w:pPr>
      <w:hyperlink r:id="rId7" w:history="1">
        <w:r w:rsidR="00441339" w:rsidRPr="00D835A7">
          <w:rPr>
            <w:rStyle w:val="a6"/>
            <w:spacing w:val="4"/>
            <w:sz w:val="28"/>
            <w:szCs w:val="28"/>
          </w:rPr>
          <w:t>www.tatyanayang.art</w:t>
        </w:r>
      </w:hyperlink>
    </w:p>
    <w:p w:rsidR="00913156" w:rsidRDefault="00913156" w:rsidP="00913156">
      <w:pPr>
        <w:rPr>
          <w:rFonts w:ascii="Times New Roman" w:hAnsi="Times New Roman" w:cs="Times New Roman"/>
          <w:color w:val="1A1A1A"/>
        </w:rPr>
      </w:pPr>
      <w:r>
        <w:rPr>
          <w:rFonts w:ascii="Times New Roman" w:hAnsi="Times New Roman" w:cs="Times New Roman"/>
          <w:color w:val="1A1A1A"/>
        </w:rPr>
        <w:t>iantatiana@yandex.ru</w:t>
      </w:r>
    </w:p>
    <w:p w:rsidR="00913156" w:rsidRDefault="00913156" w:rsidP="00913156">
      <w:pPr>
        <w:rPr>
          <w:rFonts w:ascii="Times New Roman" w:hAnsi="Times New Roman" w:cs="Times New Roman"/>
          <w:color w:val="1A1A1A"/>
        </w:rPr>
      </w:pPr>
      <w:r>
        <w:rPr>
          <w:rFonts w:ascii="Times New Roman" w:hAnsi="Times New Roman" w:cs="Times New Roman"/>
          <w:color w:val="1A1A1A"/>
        </w:rPr>
        <w:t>+393518835965</w:t>
      </w:r>
    </w:p>
    <w:p w:rsidR="00913156" w:rsidRDefault="00913156">
      <w:pPr>
        <w:jc w:val="both"/>
        <w:rPr>
          <w:rFonts w:hint="eastAsia"/>
          <w:spacing w:val="4"/>
          <w:sz w:val="28"/>
          <w:szCs w:val="28"/>
        </w:rPr>
      </w:pPr>
    </w:p>
    <w:p w:rsidR="001C17C2" w:rsidRDefault="001C17C2">
      <w:pPr>
        <w:jc w:val="both"/>
        <w:rPr>
          <w:rFonts w:hint="eastAsia"/>
          <w:spacing w:val="4"/>
          <w:sz w:val="28"/>
          <w:szCs w:val="28"/>
        </w:rPr>
      </w:pPr>
    </w:p>
    <w:p w:rsidR="001C17C2" w:rsidRDefault="001C17C2">
      <w:pPr>
        <w:jc w:val="both"/>
        <w:rPr>
          <w:rFonts w:hint="eastAsia"/>
          <w:spacing w:val="4"/>
          <w:sz w:val="28"/>
          <w:szCs w:val="28"/>
        </w:rPr>
      </w:pPr>
    </w:p>
    <w:p w:rsidR="00441339" w:rsidRDefault="00441339">
      <w:pPr>
        <w:jc w:val="both"/>
        <w:rPr>
          <w:rFonts w:hint="eastAsia"/>
          <w:lang w:val="en-US"/>
        </w:rPr>
      </w:pPr>
    </w:p>
    <w:sectPr w:rsidR="00441339">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PT Sans">
    <w:panose1 w:val="020B0503020203020204"/>
    <w:charset w:val="00"/>
    <w:family w:val="swiss"/>
    <w:pitch w:val="variable"/>
    <w:sig w:usb0="A00002EF" w:usb1="5000204B" w:usb2="00000000" w:usb3="00000000" w:csb0="00000097"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9"/>
  <w:autoHyphenation/>
  <w:characterSpacingControl w:val="doNotCompress"/>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4F0"/>
    <w:rsid w:val="001C17C2"/>
    <w:rsid w:val="00441339"/>
    <w:rsid w:val="006334F0"/>
    <w:rsid w:val="00743ED5"/>
    <w:rsid w:val="007F3DE3"/>
    <w:rsid w:val="00913156"/>
    <w:rsid w:val="00C02AFF"/>
    <w:rsid w:val="00D6049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2C721647"/>
  <w15:docId w15:val="{B369B9A7-5BD8-B342-82B7-FE913E98F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olo">
    <w:name w:val="Titolo"/>
    <w:basedOn w:val="a"/>
    <w:next w:val="a3"/>
    <w:qFormat/>
    <w:pPr>
      <w:keepNext/>
      <w:spacing w:before="240" w:after="120"/>
    </w:pPr>
    <w:rPr>
      <w:rFonts w:ascii="Liberation Sans" w:eastAsia="Microsoft YaHei" w:hAnsi="Liberation Sans"/>
      <w:sz w:val="28"/>
      <w:szCs w:val="28"/>
    </w:rPr>
  </w:style>
  <w:style w:type="paragraph" w:styleId="a3">
    <w:name w:val="Body Text"/>
    <w:basedOn w:val="a"/>
    <w:pPr>
      <w:spacing w:after="140" w:line="276" w:lineRule="auto"/>
    </w:pPr>
  </w:style>
  <w:style w:type="paragraph" w:styleId="a4">
    <w:name w:val="List"/>
    <w:basedOn w:val="a3"/>
  </w:style>
  <w:style w:type="paragraph" w:styleId="a5">
    <w:name w:val="caption"/>
    <w:basedOn w:val="a"/>
    <w:qFormat/>
    <w:pPr>
      <w:suppressLineNumbers/>
      <w:spacing w:before="120" w:after="120"/>
    </w:pPr>
    <w:rPr>
      <w:i/>
      <w:iCs/>
    </w:rPr>
  </w:style>
  <w:style w:type="paragraph" w:customStyle="1" w:styleId="Indice">
    <w:name w:val="Indice"/>
    <w:basedOn w:val="a"/>
    <w:qFormat/>
    <w:pPr>
      <w:suppressLineNumbers/>
    </w:pPr>
  </w:style>
  <w:style w:type="paragraph" w:customStyle="1" w:styleId="caption1">
    <w:name w:val="caption1"/>
    <w:basedOn w:val="a"/>
    <w:qFormat/>
    <w:pPr>
      <w:suppressLineNumbers/>
      <w:spacing w:before="120" w:after="120"/>
    </w:pPr>
    <w:rPr>
      <w:i/>
      <w:iCs/>
    </w:rPr>
  </w:style>
  <w:style w:type="character" w:styleId="a6">
    <w:name w:val="Hyperlink"/>
    <w:basedOn w:val="a0"/>
    <w:uiPriority w:val="99"/>
    <w:unhideWhenUsed/>
    <w:rsid w:val="00441339"/>
    <w:rPr>
      <w:color w:val="0000EE" w:themeColor="hyperlink"/>
      <w:u w:val="single"/>
    </w:rPr>
  </w:style>
  <w:style w:type="character" w:styleId="a7">
    <w:name w:val="Unresolved Mention"/>
    <w:basedOn w:val="a0"/>
    <w:uiPriority w:val="99"/>
    <w:semiHidden/>
    <w:unhideWhenUsed/>
    <w:rsid w:val="00441339"/>
    <w:rPr>
      <w:color w:val="605E5C"/>
      <w:shd w:val="clear" w:color="auto" w:fill="E1DFDD"/>
    </w:rPr>
  </w:style>
  <w:style w:type="character" w:styleId="a8">
    <w:name w:val="FollowedHyperlink"/>
    <w:basedOn w:val="a0"/>
    <w:uiPriority w:val="99"/>
    <w:semiHidden/>
    <w:unhideWhenUsed/>
    <w:rsid w:val="00743ED5"/>
    <w:rPr>
      <w:color w:val="551A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atyanayang.ar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600</Words>
  <Characters>3420</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Татьяна Ян</cp:lastModifiedBy>
  <cp:revision>10</cp:revision>
  <dcterms:created xsi:type="dcterms:W3CDTF">2024-02-28T16:13:00Z</dcterms:created>
  <dcterms:modified xsi:type="dcterms:W3CDTF">2024-03-13T20:39:00Z</dcterms:modified>
  <dc:language>it-IT</dc:language>
</cp:coreProperties>
</file>