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4F71" w:rsidRPr="003C4F71" w:rsidRDefault="003C4F71" w:rsidP="003C4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Gli impressionisti senza colore, un viaggio nell'arte grafica di fine Ottocento che celebra i 150 anni dalla prima esposizione </w:t>
      </w:r>
      <w:r w:rsidRPr="003C4F71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impressionista </w:t>
      </w:r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t>a Parigi del 1874.</w:t>
      </w:r>
    </w:p>
    <w:p w:rsidR="003C4F71" w:rsidRPr="003C4F71" w:rsidRDefault="003C4F71" w:rsidP="003C4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Riuniti sotto la </w:t>
      </w:r>
      <w:r w:rsidRPr="003C4F71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“Società anonima di pittori, scultori e incisori”</w:t>
      </w:r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</w:t>
      </w:r>
      <w:proofErr w:type="spellStart"/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t>Pissarro</w:t>
      </w:r>
      <w:proofErr w:type="spellEnd"/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Degas, Renoir, Sisley, </w:t>
      </w:r>
      <w:proofErr w:type="spellStart"/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t>Signac</w:t>
      </w:r>
      <w:proofErr w:type="spellEnd"/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 altri artisti hanno dato vita a 8 mostre “impressioniste” nelle quali hanno esposto oltre 200 incisioni. </w:t>
      </w:r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La Fondazione Carifano, in collaborazione con </w:t>
      </w:r>
      <w:proofErr w:type="spellStart"/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t>Crédit</w:t>
      </w:r>
      <w:proofErr w:type="spellEnd"/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Agricole Italia, presenta la mostra “Impressionisti e grafica verso la modernità”. L’esposizione, allestita nella storica sede di </w:t>
      </w:r>
      <w:r w:rsidRPr="003C4F71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Palazzo Corbelli a Fano</w:t>
      </w:r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t>, include circa un centinaio di opere realizzate con le tecniche incisorie dell'</w:t>
      </w:r>
      <w:r w:rsidRPr="003C4F71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acquaforte, litografia e acquatinta</w:t>
      </w:r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t>. Le opere presentano un affascinante spaccato della produzione artistica impressionista, rivelando il lato più intimo e sperimentale di questi celebri artisti attraverso “impressioni” calcografiche esposte anche nelle otto mostre tenute tra il 1874 e il 1886.</w:t>
      </w:r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«Trattandosi</w:t>
      </w:r>
      <w:r w:rsidR="00240B1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t>di grafiche prevalentemente in bianco e nero – spiegano i curatori Rodolfo</w:t>
      </w:r>
      <w:r w:rsidR="00240B1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t>Battistini</w:t>
      </w:r>
      <w:proofErr w:type="spellEnd"/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 Luigi Benelli – ci si potrebbe chiedere: si può pensare davvero agli </w:t>
      </w:r>
      <w:r w:rsidRPr="003C4F71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impressionisti senza il colore?</w:t>
      </w:r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Gli artisti hanno utilizzato l'acquaforte, spesso combinata con l'acquatinta, per catturare la temperatura della luce e le atmosfere, fissando su carta personaggi, scorci urbani o paesaggi. I segni neri diventano simboli di assenza di luce, come se la materia stessa vivesse solo attraverso i bagliori. Una dichiarazione poetica, anche senza l'uso del colore». </w:t>
      </w:r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La mostra è suddivisa in </w:t>
      </w:r>
      <w:r w:rsidRPr="003C4F71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quattro sezioni </w:t>
      </w:r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t>principali che occupano altrettante sale di Palazzo Corbelli. La prima sezione è dedicata agli artisti precursori dell’Impressionismo, come</w:t>
      </w:r>
      <w:r w:rsidRPr="003C4F71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</w:t>
      </w:r>
      <w:proofErr w:type="spellStart"/>
      <w:r w:rsidRPr="003C4F71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Corot</w:t>
      </w:r>
      <w:proofErr w:type="spellEnd"/>
      <w:r w:rsidRPr="003C4F71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, </w:t>
      </w:r>
      <w:proofErr w:type="spellStart"/>
      <w:r w:rsidRPr="003C4F71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Millet</w:t>
      </w:r>
      <w:proofErr w:type="spellEnd"/>
      <w:r w:rsidRPr="003C4F71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e</w:t>
      </w:r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ai paesaggisti della Scuola di </w:t>
      </w:r>
      <w:proofErr w:type="spellStart"/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t>Barbizon</w:t>
      </w:r>
      <w:proofErr w:type="spellEnd"/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. La seconda sezione è dedicata ai Macchiaioli Italiani, tra cui Fattori e Signorini e a Manet, che pur non avendo mai partecipato alle mostre impressioniste ne è molto vicino. La terza sezione è dedicata agli impressionisti protagonisti delle otto esposizioni parigine, tra cui spiccano i nomi di </w:t>
      </w:r>
      <w:r w:rsidRPr="003C4F71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Renoir, Degas, </w:t>
      </w:r>
      <w:proofErr w:type="spellStart"/>
      <w:r w:rsidRPr="003C4F71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Pissarro</w:t>
      </w:r>
      <w:proofErr w:type="spellEnd"/>
      <w:r w:rsidRPr="003C4F71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, Sisley, </w:t>
      </w:r>
      <w:proofErr w:type="spellStart"/>
      <w:r w:rsidRPr="003C4F71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Signac</w:t>
      </w:r>
      <w:proofErr w:type="spellEnd"/>
      <w:r w:rsidRPr="003C4F71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, Cézanne, Gauguin e De </w:t>
      </w:r>
      <w:proofErr w:type="spellStart"/>
      <w:r w:rsidRPr="003C4F71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Nittis</w:t>
      </w:r>
      <w:proofErr w:type="spellEnd"/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. </w:t>
      </w:r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La quarta sezione esplora l'eredità lasciata dagli impressionisti e i contributi degli artisti post-impressionisti, come </w:t>
      </w:r>
      <w:r w:rsidRPr="003C4F71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Toulouse-Lautrec, James Tissot e Boldini</w:t>
      </w:r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t>, proiettando la loro arte verso la modernità. Le opere esposte provengono da collezioni private specializzate, già protagoniste di esposizioni dedicate a periodi precedenti.</w:t>
      </w:r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Informazioni: apertura mostra: 18 ottobre 2024 – 2 febbraio 2025. </w:t>
      </w:r>
    </w:p>
    <w:p w:rsidR="003C4F71" w:rsidRPr="003C4F71" w:rsidRDefault="003C4F71" w:rsidP="003C4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t>Orari di visita: da venerdì a domenica, dalle 16:30 alle 19:30. Luogo:</w:t>
      </w:r>
      <w:r w:rsidR="00240B1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bookmarkStart w:id="0" w:name="_GoBack"/>
      <w:bookmarkEnd w:id="0"/>
      <w:r w:rsidRPr="003C4F71">
        <w:rPr>
          <w:rFonts w:ascii="Times New Roman" w:eastAsia="Times New Roman" w:hAnsi="Times New Roman" w:cs="Times New Roman"/>
          <w:sz w:val="24"/>
          <w:szCs w:val="24"/>
          <w:lang w:eastAsia="it-IT"/>
        </w:rPr>
        <w:t>Palazzo Corbelli, via Arco d’Augusto 47 – Fano</w:t>
      </w:r>
    </w:p>
    <w:p w:rsidR="003C4F71" w:rsidRPr="003C4F71" w:rsidRDefault="003C4F71" w:rsidP="003C4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3C4F71" w:rsidRPr="003C4F71" w:rsidRDefault="003C4F71" w:rsidP="003C4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t xml:space="preserve">Foto 22 </w:t>
      </w:r>
      <w:proofErr w:type="spellStart"/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t>Félix</w:t>
      </w:r>
      <w:proofErr w:type="spellEnd"/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t xml:space="preserve"> </w:t>
      </w:r>
      <w:proofErr w:type="spellStart"/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t>Buhot</w:t>
      </w:r>
      <w:proofErr w:type="spellEnd"/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t xml:space="preserve"> (Parigi 1847-1898)</w:t>
      </w:r>
    </w:p>
    <w:p w:rsidR="003C4F71" w:rsidRPr="003C4F71" w:rsidRDefault="003C4F71" w:rsidP="003C4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4F71">
        <w:rPr>
          <w:rFonts w:ascii="Helvetica" w:eastAsia="Times New Roman" w:hAnsi="Helvetica" w:cs="Helvetica"/>
          <w:i/>
          <w:iCs/>
          <w:color w:val="3D3E40"/>
          <w:sz w:val="24"/>
          <w:szCs w:val="24"/>
          <w:shd w:val="clear" w:color="auto" w:fill="FFFFFF"/>
          <w:lang w:eastAsia="it-IT"/>
        </w:rPr>
        <w:t>Une Matinée d'</w:t>
      </w:r>
      <w:proofErr w:type="spellStart"/>
      <w:r w:rsidRPr="003C4F71">
        <w:rPr>
          <w:rFonts w:ascii="Helvetica" w:eastAsia="Times New Roman" w:hAnsi="Helvetica" w:cs="Helvetica"/>
          <w:i/>
          <w:iCs/>
          <w:color w:val="3D3E40"/>
          <w:sz w:val="24"/>
          <w:szCs w:val="24"/>
          <w:shd w:val="clear" w:color="auto" w:fill="FFFFFF"/>
          <w:lang w:eastAsia="it-IT"/>
        </w:rPr>
        <w:t>hiver</w:t>
      </w:r>
      <w:proofErr w:type="spellEnd"/>
      <w:r w:rsidRPr="003C4F71">
        <w:rPr>
          <w:rFonts w:ascii="Helvetica" w:eastAsia="Times New Roman" w:hAnsi="Helvetica" w:cs="Helvetica"/>
          <w:i/>
          <w:iCs/>
          <w:color w:val="3D3E40"/>
          <w:sz w:val="24"/>
          <w:szCs w:val="24"/>
          <w:shd w:val="clear" w:color="auto" w:fill="FFFFFF"/>
          <w:lang w:eastAsia="it-IT"/>
        </w:rPr>
        <w:t xml:space="preserve"> </w:t>
      </w:r>
      <w:proofErr w:type="spellStart"/>
      <w:r w:rsidRPr="003C4F71">
        <w:rPr>
          <w:rFonts w:ascii="Helvetica" w:eastAsia="Times New Roman" w:hAnsi="Helvetica" w:cs="Helvetica"/>
          <w:i/>
          <w:iCs/>
          <w:color w:val="3D3E40"/>
          <w:sz w:val="24"/>
          <w:szCs w:val="24"/>
          <w:shd w:val="clear" w:color="auto" w:fill="FFFFFF"/>
          <w:lang w:eastAsia="it-IT"/>
        </w:rPr>
        <w:t>au</w:t>
      </w:r>
      <w:proofErr w:type="spellEnd"/>
      <w:r w:rsidRPr="003C4F71">
        <w:rPr>
          <w:rFonts w:ascii="Helvetica" w:eastAsia="Times New Roman" w:hAnsi="Helvetica" w:cs="Helvetica"/>
          <w:i/>
          <w:iCs/>
          <w:color w:val="3D3E40"/>
          <w:sz w:val="24"/>
          <w:szCs w:val="24"/>
          <w:shd w:val="clear" w:color="auto" w:fill="FFFFFF"/>
          <w:lang w:eastAsia="it-IT"/>
        </w:rPr>
        <w:t xml:space="preserve"> </w:t>
      </w:r>
      <w:proofErr w:type="spellStart"/>
      <w:r w:rsidRPr="003C4F71">
        <w:rPr>
          <w:rFonts w:ascii="Helvetica" w:eastAsia="Times New Roman" w:hAnsi="Helvetica" w:cs="Helvetica"/>
          <w:i/>
          <w:iCs/>
          <w:color w:val="3D3E40"/>
          <w:sz w:val="24"/>
          <w:szCs w:val="24"/>
          <w:shd w:val="clear" w:color="auto" w:fill="FFFFFF"/>
          <w:lang w:eastAsia="it-IT"/>
        </w:rPr>
        <w:t>quai</w:t>
      </w:r>
      <w:proofErr w:type="spellEnd"/>
      <w:r w:rsidRPr="003C4F71">
        <w:rPr>
          <w:rFonts w:ascii="Helvetica" w:eastAsia="Times New Roman" w:hAnsi="Helvetica" w:cs="Helvetica"/>
          <w:i/>
          <w:iCs/>
          <w:color w:val="3D3E40"/>
          <w:sz w:val="24"/>
          <w:szCs w:val="24"/>
          <w:shd w:val="clear" w:color="auto" w:fill="FFFFFF"/>
          <w:lang w:eastAsia="it-IT"/>
        </w:rPr>
        <w:t xml:space="preserve"> de l'</w:t>
      </w:r>
      <w:proofErr w:type="spellStart"/>
      <w:r w:rsidRPr="003C4F71">
        <w:rPr>
          <w:rFonts w:ascii="Helvetica" w:eastAsia="Times New Roman" w:hAnsi="Helvetica" w:cs="Helvetica"/>
          <w:i/>
          <w:iCs/>
          <w:color w:val="3D3E40"/>
          <w:sz w:val="24"/>
          <w:szCs w:val="24"/>
          <w:shd w:val="clear" w:color="auto" w:fill="FFFFFF"/>
          <w:lang w:eastAsia="it-IT"/>
        </w:rPr>
        <w:t>Hôtel</w:t>
      </w:r>
      <w:proofErr w:type="spellEnd"/>
      <w:r w:rsidRPr="003C4F71">
        <w:rPr>
          <w:rFonts w:ascii="Helvetica" w:eastAsia="Times New Roman" w:hAnsi="Helvetica" w:cs="Helvetica"/>
          <w:i/>
          <w:iCs/>
          <w:color w:val="3D3E40"/>
          <w:sz w:val="24"/>
          <w:szCs w:val="24"/>
          <w:shd w:val="clear" w:color="auto" w:fill="FFFFFF"/>
          <w:lang w:eastAsia="it-IT"/>
        </w:rPr>
        <w:t xml:space="preserve"> </w:t>
      </w:r>
      <w:proofErr w:type="spellStart"/>
      <w:r w:rsidRPr="003C4F71">
        <w:rPr>
          <w:rFonts w:ascii="Helvetica" w:eastAsia="Times New Roman" w:hAnsi="Helvetica" w:cs="Helvetica"/>
          <w:i/>
          <w:iCs/>
          <w:color w:val="3D3E40"/>
          <w:sz w:val="24"/>
          <w:szCs w:val="24"/>
          <w:shd w:val="clear" w:color="auto" w:fill="FFFFFF"/>
          <w:lang w:eastAsia="it-IT"/>
        </w:rPr>
        <w:t>Dieu</w:t>
      </w:r>
      <w:proofErr w:type="spellEnd"/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br/>
        <w:t>1876</w:t>
      </w:r>
    </w:p>
    <w:p w:rsidR="003C4F71" w:rsidRPr="003C4F71" w:rsidRDefault="003C4F71" w:rsidP="003C4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t>Acquaforte, acquatinta, rotella 234x320 mm</w:t>
      </w:r>
    </w:p>
    <w:p w:rsidR="003C4F71" w:rsidRPr="003C4F71" w:rsidRDefault="003C4F71" w:rsidP="003C4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3C4F71" w:rsidRPr="003C4F71" w:rsidRDefault="003C4F71" w:rsidP="003C4F7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t>Foto 32 Edouard Manet, (Parigi 1832-1883)</w:t>
      </w:r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br/>
      </w:r>
      <w:proofErr w:type="spellStart"/>
      <w:r w:rsidRPr="003C4F71">
        <w:rPr>
          <w:rFonts w:ascii="Helvetica" w:eastAsia="Times New Roman" w:hAnsi="Helvetica" w:cs="Helvetica"/>
          <w:i/>
          <w:iCs/>
          <w:color w:val="3D3E40"/>
          <w:sz w:val="24"/>
          <w:szCs w:val="24"/>
          <w:shd w:val="clear" w:color="auto" w:fill="FFFFFF"/>
          <w:lang w:eastAsia="it-IT"/>
        </w:rPr>
        <w:t>Odalisque</w:t>
      </w:r>
      <w:proofErr w:type="spellEnd"/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t xml:space="preserve"> </w:t>
      </w:r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br/>
        <w:t xml:space="preserve">1868 </w:t>
      </w:r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br/>
        <w:t>Acquaforte e acquatinta, 129x198 mm</w:t>
      </w:r>
    </w:p>
    <w:p w:rsidR="003C4F71" w:rsidRPr="003C4F71" w:rsidRDefault="003C4F71" w:rsidP="003C4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t>Foto 41 Edouard Manet, (Parigi 1832-1883)</w:t>
      </w:r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br/>
      </w:r>
      <w:proofErr w:type="spellStart"/>
      <w:r w:rsidRPr="003C4F71">
        <w:rPr>
          <w:rFonts w:ascii="Helvetica" w:eastAsia="Times New Roman" w:hAnsi="Helvetica" w:cs="Helvetica"/>
          <w:i/>
          <w:iCs/>
          <w:color w:val="3D3E40"/>
          <w:sz w:val="24"/>
          <w:szCs w:val="24"/>
          <w:shd w:val="clear" w:color="auto" w:fill="FFFFFF"/>
          <w:lang w:eastAsia="it-IT"/>
        </w:rPr>
        <w:t>Polichinelle</w:t>
      </w:r>
      <w:proofErr w:type="spellEnd"/>
      <w:r w:rsidRPr="003C4F71">
        <w:rPr>
          <w:rFonts w:ascii="Helvetica" w:eastAsia="Times New Roman" w:hAnsi="Helvetica" w:cs="Helvetica"/>
          <w:i/>
          <w:iCs/>
          <w:color w:val="3D3E40"/>
          <w:sz w:val="24"/>
          <w:szCs w:val="24"/>
          <w:shd w:val="clear" w:color="auto" w:fill="FFFFFF"/>
          <w:lang w:eastAsia="it-IT"/>
        </w:rPr>
        <w:t xml:space="preserve"> </w:t>
      </w:r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br/>
        <w:t>1874</w:t>
      </w:r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br/>
        <w:t>Litografia, 471x428 mm</w:t>
      </w:r>
    </w:p>
    <w:p w:rsidR="003C4F71" w:rsidRPr="003C4F71" w:rsidRDefault="003C4F71" w:rsidP="003C4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3C4F71" w:rsidRPr="003C4F71" w:rsidRDefault="003C4F71" w:rsidP="003C4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lastRenderedPageBreak/>
        <w:t>Foto 49</w:t>
      </w:r>
    </w:p>
    <w:p w:rsidR="003C4F71" w:rsidRPr="003C4F71" w:rsidRDefault="003C4F71" w:rsidP="003C4F71">
      <w:pPr>
        <w:spacing w:line="256" w:lineRule="auto"/>
        <w:rPr>
          <w:rFonts w:ascii="Calibri" w:eastAsia="Times New Roman" w:hAnsi="Calibri" w:cs="Calibri"/>
          <w:lang w:eastAsia="it-IT"/>
        </w:rPr>
      </w:pPr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t xml:space="preserve">Pierre Auguste Renoir (Limoges 1841 – </w:t>
      </w:r>
      <w:proofErr w:type="spellStart"/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t>Cagnes-sur-Mer</w:t>
      </w:r>
      <w:proofErr w:type="spellEnd"/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t xml:space="preserve"> 1919) </w:t>
      </w:r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br/>
      </w:r>
      <w:r w:rsidRPr="003C4F71">
        <w:rPr>
          <w:rFonts w:ascii="Helvetica" w:eastAsia="Times New Roman" w:hAnsi="Helvetica" w:cs="Helvetica"/>
          <w:i/>
          <w:iCs/>
          <w:color w:val="3D3E40"/>
          <w:sz w:val="24"/>
          <w:szCs w:val="24"/>
          <w:shd w:val="clear" w:color="auto" w:fill="FFFFFF"/>
          <w:lang w:eastAsia="it-IT"/>
        </w:rPr>
        <w:t xml:space="preserve">Le chapeau </w:t>
      </w:r>
      <w:proofErr w:type="spellStart"/>
      <w:r w:rsidRPr="003C4F71">
        <w:rPr>
          <w:rFonts w:ascii="Helvetica" w:eastAsia="Times New Roman" w:hAnsi="Helvetica" w:cs="Helvetica"/>
          <w:i/>
          <w:iCs/>
          <w:color w:val="3D3E40"/>
          <w:sz w:val="24"/>
          <w:szCs w:val="24"/>
          <w:shd w:val="clear" w:color="auto" w:fill="FFFFFF"/>
          <w:lang w:eastAsia="it-IT"/>
        </w:rPr>
        <w:t>epinglé</w:t>
      </w:r>
      <w:proofErr w:type="spellEnd"/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t xml:space="preserve"> </w:t>
      </w:r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br/>
        <w:t>1894</w:t>
      </w:r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br/>
        <w:t>Acquaforte, 115x80 mm</w:t>
      </w:r>
    </w:p>
    <w:p w:rsidR="003C4F71" w:rsidRPr="003C4F71" w:rsidRDefault="003C4F71" w:rsidP="003C4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t xml:space="preserve">Foto 55 </w:t>
      </w:r>
      <w:proofErr w:type="spellStart"/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t>Camille</w:t>
      </w:r>
      <w:proofErr w:type="spellEnd"/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t xml:space="preserve"> </w:t>
      </w:r>
      <w:proofErr w:type="spellStart"/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t>Pissarro</w:t>
      </w:r>
      <w:proofErr w:type="spellEnd"/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t xml:space="preserve"> (Charlotte </w:t>
      </w:r>
      <w:proofErr w:type="spellStart"/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t>Amalie</w:t>
      </w:r>
      <w:proofErr w:type="spellEnd"/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t xml:space="preserve"> 1830 – Parigi 1903)</w:t>
      </w:r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br/>
      </w:r>
      <w:proofErr w:type="spellStart"/>
      <w:r w:rsidRPr="003C4F71">
        <w:rPr>
          <w:rFonts w:ascii="Helvetica" w:eastAsia="Times New Roman" w:hAnsi="Helvetica" w:cs="Helvetica"/>
          <w:i/>
          <w:iCs/>
          <w:color w:val="3D3E40"/>
          <w:sz w:val="24"/>
          <w:szCs w:val="24"/>
          <w:shd w:val="clear" w:color="auto" w:fill="FFFFFF"/>
          <w:lang w:eastAsia="it-IT"/>
        </w:rPr>
        <w:t>Place</w:t>
      </w:r>
      <w:proofErr w:type="spellEnd"/>
      <w:r w:rsidRPr="003C4F71">
        <w:rPr>
          <w:rFonts w:ascii="Helvetica" w:eastAsia="Times New Roman" w:hAnsi="Helvetica" w:cs="Helvetica"/>
          <w:i/>
          <w:iCs/>
          <w:color w:val="3D3E40"/>
          <w:sz w:val="24"/>
          <w:szCs w:val="24"/>
          <w:shd w:val="clear" w:color="auto" w:fill="FFFFFF"/>
          <w:lang w:eastAsia="it-IT"/>
        </w:rPr>
        <w:t xml:space="preserve"> de la </w:t>
      </w:r>
      <w:proofErr w:type="spellStart"/>
      <w:r w:rsidRPr="003C4F71">
        <w:rPr>
          <w:rFonts w:ascii="Helvetica" w:eastAsia="Times New Roman" w:hAnsi="Helvetica" w:cs="Helvetica"/>
          <w:i/>
          <w:iCs/>
          <w:color w:val="3D3E40"/>
          <w:sz w:val="24"/>
          <w:szCs w:val="24"/>
          <w:shd w:val="clear" w:color="auto" w:fill="FFFFFF"/>
          <w:lang w:eastAsia="it-IT"/>
        </w:rPr>
        <w:t>République</w:t>
      </w:r>
      <w:proofErr w:type="spellEnd"/>
      <w:r w:rsidRPr="003C4F71">
        <w:rPr>
          <w:rFonts w:ascii="Helvetica" w:eastAsia="Times New Roman" w:hAnsi="Helvetica" w:cs="Helvetica"/>
          <w:i/>
          <w:iCs/>
          <w:color w:val="3D3E40"/>
          <w:sz w:val="24"/>
          <w:szCs w:val="24"/>
          <w:shd w:val="clear" w:color="auto" w:fill="FFFFFF"/>
          <w:lang w:eastAsia="it-IT"/>
        </w:rPr>
        <w:t xml:space="preserve"> à Rouen</w:t>
      </w:r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t xml:space="preserve"> </w:t>
      </w:r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br/>
        <w:t>1886</w:t>
      </w:r>
      <w:r w:rsidRPr="003C4F71">
        <w:rPr>
          <w:rFonts w:ascii="Helvetica" w:eastAsia="Times New Roman" w:hAnsi="Helvetica" w:cs="Helvetica"/>
          <w:color w:val="3D3E40"/>
          <w:sz w:val="24"/>
          <w:szCs w:val="24"/>
          <w:shd w:val="clear" w:color="auto" w:fill="FFFFFF"/>
          <w:lang w:eastAsia="it-IT"/>
        </w:rPr>
        <w:br/>
        <w:t>Acquatinta e puntasecca, 150x171 mm</w:t>
      </w:r>
    </w:p>
    <w:p w:rsidR="00916DB8" w:rsidRDefault="00916DB8"/>
    <w:sectPr w:rsidR="00916DB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C80"/>
    <w:rsid w:val="001A7730"/>
    <w:rsid w:val="00240B1C"/>
    <w:rsid w:val="003C4F71"/>
    <w:rsid w:val="00425C80"/>
    <w:rsid w:val="00565BFA"/>
    <w:rsid w:val="00681F65"/>
    <w:rsid w:val="00916DB8"/>
    <w:rsid w:val="00A65DD8"/>
    <w:rsid w:val="00C71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854547"/>
  <w15:chartTrackingRefBased/>
  <w15:docId w15:val="{91408052-F5E7-4FAE-A915-DB68E463E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381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24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34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1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936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49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020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09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31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85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09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36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480</Words>
  <Characters>2738</Characters>
  <Application>Microsoft Office Word</Application>
  <DocSecurity>0</DocSecurity>
  <Lines>22</Lines>
  <Paragraphs>6</Paragraphs>
  <ScaleCrop>false</ScaleCrop>
  <Company/>
  <LinksUpToDate>false</LinksUpToDate>
  <CharactersWithSpaces>3212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Luigi</dc:creator>
  <cp:keywords/>
  <dc:description/>
  <cp:lastModifiedBy>Luigi</cp:lastModifiedBy>
  <cp:revision>4</cp:revision>
  <dcterms:created xsi:type="dcterms:W3CDTF">2024-10-26T14:02:00Z</dcterms:created>
  <dcterms:modified xsi:type="dcterms:W3CDTF">2024-10-26T14:02:00Z</dcterms:modified>
</cp:coreProperties>
</file>