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en-US"/>
          <w14:textFill>
            <w14:solidFill>
              <w14:srgbClr w14:val="374151"/>
            </w14:solidFill>
          </w14:textFill>
        </w:rPr>
        <w:t>Gol-gotha // and other bad things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Personale di Francesco Buonfino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A cura di Colla Super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Colla Super - Via Pietro Crespi 13 - 20127- Milano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Vernissage 8 Giugno h 19:00 - 22:00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8 Giugno-15 Giugno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Golgotha, riferimento biblico al luogo della crocifissione rappresenta il sacrificio del ragionamento critico a favore della conformit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 xml:space="preserve">à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ai dogmi e ai riti.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Chiesa e stadio, entrambi diventano palcoscenico di uno spettacolo di credenze, Sono l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1"/>
          <w14:textFill>
            <w14:solidFill>
              <w14:srgbClr w14:val="374151"/>
            </w14:solidFill>
          </w14:textFill>
        </w:rPr>
        <w:t>’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espressione di una passione radicata che alimenta i cuori dei seguaci plasmandoli in dedizione e lealt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 xml:space="preserve">à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incontrollata.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La metafora, sottolinea l'arduo e straziante calvario patito da coloro che osano mettere in discussione le norme stabilite, che sfidano lo status quo e cercano una comprensione pi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 xml:space="preserve">ù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profonda di ci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 xml:space="preserve">ò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che li circonda.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un invito ad abbracciare il pensiero indipendente e un apprezzamento pi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 xml:space="preserve">ù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sfumato del mondo, alleggerito dai confini della distrazione di massa.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Nome artista: Francesco Buonfino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sz w:val="36"/>
          <w:szCs w:val="36"/>
          <w:shd w:val="clear" w:color="auto" w:fill="ffffff"/>
          <w:rtl w:val="0"/>
        </w:rPr>
      </w:pPr>
      <w:r>
        <w:rPr>
          <w:rFonts w:ascii="Times New Roman" w:hAnsi="Times New Roman" w:hint="default"/>
          <w:sz w:val="36"/>
          <w:szCs w:val="36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Francesco Buonfino (Benevento 1989) Illustratore freelance, pittore e co-founder di Colla Super.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Artista versatile, dalla pittura acrilica, alla costumizzazione di oggetti e capi di abbigliamento, fino ad arrivare all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1"/>
          <w14:textFill>
            <w14:solidFill>
              <w14:srgbClr w14:val="374151"/>
            </w14:solidFill>
          </w14:textFill>
        </w:rPr>
        <w:t>’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>arte digitale.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Ha esposto: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 xml:space="preserve">- 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 xml:space="preserve"> 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Gomma festival di illustrazione (2018) collettiva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38"/>
          <w:szCs w:val="38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Vynil culture, Ride Milano (2019) collettiva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38"/>
          <w:szCs w:val="38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Art Keys Prize, castello di Agropoli (2020) collettiva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38"/>
          <w:szCs w:val="38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en-US"/>
          <w14:textFill>
            <w14:solidFill>
              <w14:srgbClr w14:val="374151"/>
            </w14:solidFill>
          </w14:textFill>
        </w:rPr>
        <w:t xml:space="preserve">Valid world hall, Barcellona </w:t>
      </w:r>
      <w:r>
        <w:rPr>
          <w:rFonts w:ascii="Helvetica" w:hAnsi="Helvetica" w:hint="default"/>
          <w:outline w:val="0"/>
          <w:color w:val="374051"/>
          <w:sz w:val="32"/>
          <w:szCs w:val="32"/>
          <w:shd w:val="clear" w:color="auto" w:fill="f7f7f8"/>
          <w:rtl w:val="0"/>
          <w14:textFill>
            <w14:solidFill>
              <w14:srgbClr w14:val="374151"/>
            </w14:solidFill>
          </w14:textFill>
        </w:rPr>
        <w:t> 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(2020) collettiva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000000"/>
          <w:sz w:val="36"/>
          <w:szCs w:val="36"/>
          <w:shd w:val="clear" w:color="auto" w:fill="ffffff"/>
          <w:rtl w:val="0"/>
          <w14:textFill>
            <w14:solidFill>
              <w14:srgbClr w14:val="000000"/>
            </w14:solidFill>
          </w14:textFill>
        </w:rPr>
      </w:pPr>
      <w:r>
        <w:rPr>
          <w:rFonts w:ascii="Helvetica Neue" w:hAnsi="Helvetica Neue"/>
          <w:outline w:val="0"/>
          <w:color w:val="000000"/>
          <w:sz w:val="38"/>
          <w:szCs w:val="38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Malebranche, spazio Ral, Milano (2021) personale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Helvetica Neue" w:hAnsi="Helvetica Neue"/>
          <w:outline w:val="0"/>
          <w:color w:val="000000"/>
          <w:sz w:val="38"/>
          <w:szCs w:val="38"/>
          <w:shd w:val="clear" w:color="auto" w:fill="feffff"/>
          <w:rtl w:val="0"/>
          <w14:textFill>
            <w14:solidFill>
              <w14:srgbClr w14:val="000000"/>
            </w14:solidFill>
          </w14:textFill>
        </w:rPr>
        <w:t xml:space="preserve">- </w:t>
      </w:r>
      <w:r>
        <w:rPr>
          <w:rFonts w:ascii="Helvetica" w:hAnsi="Helvetica"/>
          <w:outline w:val="0"/>
          <w:color w:val="374051"/>
          <w:sz w:val="32"/>
          <w:szCs w:val="32"/>
          <w:shd w:val="clear" w:color="auto" w:fill="f7f7f8"/>
          <w:rtl w:val="0"/>
          <w:lang w:val="it-IT"/>
          <w14:textFill>
            <w14:solidFill>
              <w14:srgbClr w14:val="374151"/>
            </w14:solidFill>
          </w14:textFill>
        </w:rPr>
        <w:t>BTC Launch, Sheraton hotel, New York (2022) collettiva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