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olo"/>
        <w:rPr>
          <w:sz w:val="56"/>
          <w:szCs w:val="56"/>
        </w:rPr>
      </w:pPr>
      <w:r>
        <w:rPr>
          <w:sz w:val="56"/>
          <w:szCs w:val="56"/>
          <w:rtl w:val="0"/>
          <w:lang w:val="it-IT"/>
        </w:rPr>
        <w:t>Dalla guerra dei segni all</w:t>
      </w:r>
      <w:r>
        <w:rPr>
          <w:sz w:val="56"/>
          <w:szCs w:val="56"/>
          <w:rtl w:val="0"/>
          <w:lang w:val="it-IT"/>
        </w:rPr>
        <w:t>’</w:t>
      </w:r>
      <w:r>
        <w:rPr>
          <w:sz w:val="56"/>
          <w:szCs w:val="56"/>
          <w:rtl w:val="0"/>
          <w:lang w:val="it-IT"/>
        </w:rPr>
        <w:t>infodemia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Guerriglia Semiologica </w:t>
      </w:r>
      <w:r>
        <w:rPr>
          <w:rFonts w:ascii="Helvetica" w:hAnsi="Helvetica" w:hint="default"/>
          <w:sz w:val="23"/>
          <w:szCs w:val="23"/>
          <w:rtl w:val="0"/>
        </w:rPr>
        <w:t> 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è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un progetto artistico cross-disciplinare ideato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dall'associazione culturale perugina Trascendanza. L</w:t>
      </w:r>
      <w:r>
        <w:rPr>
          <w:rFonts w:ascii="Helvetica" w:hAnsi="Helvetica" w:hint="default"/>
          <w:sz w:val="23"/>
          <w:szCs w:val="23"/>
          <w:rtl w:val="1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iniziativa, nata come call for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artist concretizzatasi in una mostra virtuale (terminata lo scorso 10 giugno)</w:t>
      </w:r>
      <w:r>
        <w:rPr>
          <w:rFonts w:ascii="Helvetica" w:hAnsi="Helvetica"/>
          <w:sz w:val="23"/>
          <w:szCs w:val="23"/>
          <w:rtl w:val="0"/>
          <w:lang w:val="it-IT"/>
        </w:rPr>
        <w:t>,</w:t>
      </w:r>
      <w:r>
        <w:rPr>
          <w:rFonts w:ascii="Helvetica" w:hAnsi="Helvetica"/>
          <w:sz w:val="23"/>
          <w:szCs w:val="23"/>
          <w:rtl w:val="0"/>
        </w:rPr>
        <w:t xml:space="preserve">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>culminata nella proclamazione dei 3 vincitori.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Fra i riconoscimenti dedicati agli artisti, quello di una esposizione personale volta al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racconto del proprio progetto creativo e di ricerca, che si terr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à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dal 21 giugno al 21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luglio nel sito internet dell'associazione </w:t>
      </w:r>
      <w:r>
        <w:rPr>
          <w:rFonts w:ascii="Helvetica" w:hAnsi="Helvetica"/>
          <w:sz w:val="23"/>
          <w:szCs w:val="23"/>
          <w:rtl w:val="0"/>
          <w:lang w:val="it-IT"/>
        </w:rPr>
        <w:t>(</w:t>
      </w:r>
      <w:r>
        <w:rPr>
          <w:rStyle w:val="Hyperlink.0"/>
          <w:rFonts w:ascii="Helvetica" w:cs="Helvetica" w:hAnsi="Helvetica" w:eastAsia="Helvetica"/>
          <w:sz w:val="23"/>
          <w:szCs w:val="23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sz w:val="23"/>
          <w:szCs w:val="23"/>
          <w:rtl w:val="0"/>
        </w:rPr>
        <w:instrText xml:space="preserve"> HYPERLINK "http://trascendanza.net/infodemic"</w:instrText>
      </w:r>
      <w:r>
        <w:rPr>
          <w:rStyle w:val="Hyperlink.0"/>
          <w:rFonts w:ascii="Helvetica" w:cs="Helvetica" w:hAnsi="Helvetica" w:eastAsia="Helvetica"/>
          <w:sz w:val="23"/>
          <w:szCs w:val="23"/>
          <w:rtl w:val="0"/>
        </w:rPr>
        <w:fldChar w:fldCharType="separate" w:fldLock="0"/>
      </w:r>
      <w:r>
        <w:rPr>
          <w:rStyle w:val="Hyperlink.0"/>
          <w:rFonts w:ascii="Helvetica" w:hAnsi="Helvetica"/>
          <w:sz w:val="23"/>
          <w:szCs w:val="23"/>
          <w:rtl w:val="0"/>
          <w:lang w:val="de-DE"/>
        </w:rPr>
        <w:t>http://trascendanza.net/infodemic</w:t>
      </w:r>
      <w:r>
        <w:rPr>
          <w:rFonts w:ascii="Helvetica" w:cs="Helvetica" w:hAnsi="Helvetica" w:eastAsia="Helvetica"/>
          <w:sz w:val="23"/>
          <w:szCs w:val="23"/>
          <w:rtl w:val="0"/>
        </w:rPr>
        <w:fldChar w:fldCharType="end" w:fldLock="0"/>
      </w:r>
      <w:r>
        <w:rPr>
          <w:rFonts w:ascii="Helvetica" w:hAnsi="Helvetica"/>
          <w:sz w:val="23"/>
          <w:szCs w:val="23"/>
          <w:rtl w:val="0"/>
        </w:rPr>
        <w:t>).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L'artista selezionato, vista la forza e l'attualit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à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della sua produzione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è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Enrico Dedin.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Veneto</w:t>
      </w:r>
      <w:r>
        <w:rPr>
          <w:rFonts w:ascii="Helvetica" w:hAnsi="Helvetica"/>
          <w:sz w:val="23"/>
          <w:szCs w:val="23"/>
          <w:rtl w:val="0"/>
          <w:lang w:val="it-IT"/>
        </w:rPr>
        <w:t>,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classe 1996, laureato all</w:t>
      </w:r>
      <w:r>
        <w:rPr>
          <w:rFonts w:ascii="Helvetica" w:hAnsi="Helvetica" w:hint="default"/>
          <w:sz w:val="23"/>
          <w:szCs w:val="23"/>
          <w:rtl w:val="1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Accademia di Belle Arti di Venezia, si interroga da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tempo sui mutamenti socio-antropologici scaturiti dall'avvento del digitale e delle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nuove tecnologie.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Nonostante la giovane et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à</w:t>
      </w:r>
      <w:r>
        <w:rPr>
          <w:rFonts w:ascii="Helvetica" w:hAnsi="Helvetica"/>
          <w:sz w:val="23"/>
          <w:szCs w:val="23"/>
          <w:rtl w:val="0"/>
          <w:lang w:val="it-IT"/>
        </w:rPr>
        <w:t>, Dedin vanta nel suo bagaglio esperienziale la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partecipazione ad esposizioni nazionali e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internazionali, come la Collettiva Giovani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Artisti della Fondazione Bevilacqua La Masa e la biennale The Wrong, nonch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é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altri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svariati riconoscimenti. Le sue opere fanno parte di prestigiose collezioni d'arte fra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cui spicca </w:t>
      </w:r>
      <w:r>
        <w:rPr>
          <w:rFonts w:ascii="Helvetica" w:hAnsi="Helvetica" w:hint="default"/>
          <w:sz w:val="23"/>
          <w:szCs w:val="23"/>
          <w:rtl w:val="1"/>
          <w:lang w:val="ar-SA" w:bidi="ar-SA"/>
        </w:rPr>
        <w:t>“</w:t>
      </w:r>
      <w:r>
        <w:rPr>
          <w:rFonts w:ascii="Helvetica" w:hAnsi="Helvetica"/>
          <w:sz w:val="23"/>
          <w:szCs w:val="23"/>
          <w:rtl w:val="0"/>
          <w:lang w:val="fr-FR"/>
        </w:rPr>
        <w:t>Heure Exquise!</w:t>
      </w:r>
      <w:r>
        <w:rPr>
          <w:rFonts w:ascii="Helvetica" w:hAnsi="Helvetica" w:hint="default"/>
          <w:sz w:val="23"/>
          <w:szCs w:val="23"/>
          <w:rtl w:val="0"/>
        </w:rPr>
        <w:t>”</w:t>
      </w:r>
      <w:r>
        <w:rPr>
          <w:rFonts w:ascii="Helvetica" w:hAnsi="Helvetica"/>
          <w:sz w:val="23"/>
          <w:szCs w:val="23"/>
          <w:rtl w:val="0"/>
          <w:lang w:val="it-IT"/>
        </w:rPr>
        <w:t>, distributore audiovisivo del Mus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é</w:t>
      </w:r>
      <w:r>
        <w:rPr>
          <w:rFonts w:ascii="Helvetica" w:hAnsi="Helvetica"/>
          <w:sz w:val="23"/>
          <w:szCs w:val="23"/>
          <w:rtl w:val="0"/>
          <w:lang w:val="it-IT"/>
        </w:rPr>
        <w:t>e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du Louvre e del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</w:rPr>
        <w:t>Mus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é</w:t>
      </w:r>
      <w:r>
        <w:rPr>
          <w:rFonts w:ascii="Helvetica" w:hAnsi="Helvetica"/>
          <w:sz w:val="23"/>
          <w:szCs w:val="23"/>
          <w:rtl w:val="0"/>
        </w:rPr>
        <w:t>e D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’</w:t>
      </w:r>
      <w:r>
        <w:rPr>
          <w:rFonts w:ascii="Helvetica" w:hAnsi="Helvetica"/>
          <w:sz w:val="23"/>
          <w:szCs w:val="23"/>
          <w:rtl w:val="0"/>
        </w:rPr>
        <w:t>Orsay.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 w:hint="default"/>
          <w:sz w:val="23"/>
          <w:szCs w:val="23"/>
          <w:rtl w:val="1"/>
          <w:lang w:val="ar-SA" w:bidi="ar-SA"/>
        </w:rPr>
        <w:t>“</w:t>
      </w:r>
      <w:r>
        <w:rPr>
          <w:rFonts w:ascii="Helvetica" w:hAnsi="Helvetica"/>
          <w:sz w:val="23"/>
          <w:szCs w:val="23"/>
          <w:rtl w:val="0"/>
          <w:lang w:val="en-US"/>
        </w:rPr>
        <w:t>INFODEMIC</w:t>
      </w:r>
      <w:r>
        <w:rPr>
          <w:rFonts w:ascii="Helvetica" w:hAnsi="Helvetica" w:hint="default"/>
          <w:sz w:val="23"/>
          <w:szCs w:val="23"/>
          <w:rtl w:val="0"/>
        </w:rPr>
        <w:t>”</w:t>
      </w:r>
      <w:r>
        <w:rPr>
          <w:rFonts w:ascii="Helvetica" w:hAnsi="Helvetica"/>
          <w:sz w:val="23"/>
          <w:szCs w:val="23"/>
          <w:rtl w:val="0"/>
          <w:lang w:val="it-IT"/>
        </w:rPr>
        <w:t>, il titolo dell'imminente esposizione personale, racchiude le sue ultime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riflessioni legate al digitale.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Il tema cardine attorno al quale ruota la mostra infatti,</w:t>
      </w:r>
      <w:r>
        <w:rPr>
          <w:rFonts w:ascii="Helvetica" w:hAnsi="Helvetica" w:hint="default"/>
          <w:sz w:val="23"/>
          <w:szCs w:val="23"/>
          <w:rtl w:val="0"/>
        </w:rPr>
        <w:t> 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è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quello dell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’</w:t>
      </w:r>
      <w:r>
        <w:rPr>
          <w:rFonts w:ascii="Helvetica" w:hAnsi="Helvetica"/>
          <w:sz w:val="23"/>
          <w:szCs w:val="23"/>
          <w:rtl w:val="0"/>
          <w:lang w:val="nl-NL"/>
        </w:rPr>
        <w:t>overload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informativo: una condizione per la quale la mole di flussi comunicativi inviati 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assorbiti quotidianamente dagli individui, diventa tanto ingestibile da tradursi in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narcotizzazione, anestesia e saturazione delle capacit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à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cognitive.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Siamo immersi in una vera e propria </w:t>
      </w:r>
      <w:r>
        <w:rPr>
          <w:rFonts w:ascii="Helvetica" w:hAnsi="Helvetica" w:hint="default"/>
          <w:sz w:val="23"/>
          <w:szCs w:val="23"/>
          <w:rtl w:val="1"/>
          <w:lang w:val="ar-SA" w:bidi="ar-SA"/>
        </w:rPr>
        <w:t>“</w:t>
      </w:r>
      <w:r>
        <w:rPr>
          <w:rFonts w:ascii="Helvetica" w:hAnsi="Helvetica"/>
          <w:sz w:val="23"/>
          <w:szCs w:val="23"/>
          <w:rtl w:val="0"/>
        </w:rPr>
        <w:t>infosfera</w:t>
      </w:r>
      <w:r>
        <w:rPr>
          <w:rFonts w:ascii="Helvetica" w:hAnsi="Helvetica" w:hint="default"/>
          <w:sz w:val="23"/>
          <w:szCs w:val="23"/>
          <w:rtl w:val="0"/>
        </w:rPr>
        <w:t>”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, un ambiente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“</w:t>
      </w:r>
      <w:r>
        <w:rPr>
          <w:rFonts w:ascii="Helvetica" w:hAnsi="Helvetica"/>
          <w:sz w:val="23"/>
          <w:szCs w:val="23"/>
          <w:rtl w:val="0"/>
          <w:lang w:val="en-US"/>
        </w:rPr>
        <w:t>phygital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”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dove vita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digitale e fisica si fondono tra di loro, uno spazio immaginabile come non-luogo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dell</w:t>
      </w:r>
      <w:r>
        <w:rPr>
          <w:rFonts w:ascii="Helvetica" w:hAnsi="Helvetica" w:hint="default"/>
          <w:sz w:val="23"/>
          <w:szCs w:val="23"/>
          <w:rtl w:val="1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ipervisbilit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à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in cui "ogni giorno viene generato un numero sufficiente di dati da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</w:t>
      </w:r>
      <w:r>
        <w:rPr>
          <w:rFonts w:ascii="Helvetica" w:hAnsi="Helvetica"/>
          <w:sz w:val="23"/>
          <w:szCs w:val="23"/>
          <w:rtl w:val="0"/>
          <w:lang w:val="it-IT"/>
        </w:rPr>
        <w:t>riempire tutte le biblioteche americane pi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ù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di otto volte.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”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Infodemic si configura quindi come un tunnel claustrofobico, un hyperloop denso di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dati e materiale visivo in cui lo spettatore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è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immerso e percorre il suo viaggio.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La massa informativa portata alla sua dimensione parossistica, non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  <w:lang w:val="it-IT"/>
        </w:rPr>
        <w:t>altro che una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metafora spietata dell'overdose cognitiva tipica della societ</w:t>
      </w:r>
      <w:r>
        <w:rPr>
          <w:rFonts w:ascii="Helvetica" w:hAnsi="Helvetica" w:hint="default"/>
          <w:sz w:val="23"/>
          <w:szCs w:val="23"/>
          <w:rtl w:val="0"/>
          <w:lang w:val="it-IT"/>
        </w:rPr>
        <w:t>à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iperconnessa, che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travolge il visitatore mettendo in luce una grande contraddizione: dove tutto si vede,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>nulla si osserva.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3"/>
          <w:szCs w:val="23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Helvetica" w:hAnsi="Helvetica"/>
          <w:sz w:val="23"/>
          <w:szCs w:val="23"/>
          <w:rtl w:val="0"/>
          <w:lang w:val="it-IT"/>
        </w:rPr>
        <w:t xml:space="preserve">Guerriglia Semiologica 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è </w:t>
      </w:r>
      <w:r>
        <w:rPr>
          <w:rFonts w:ascii="Helvetica" w:hAnsi="Helvetica"/>
          <w:sz w:val="23"/>
          <w:szCs w:val="23"/>
          <w:rtl w:val="0"/>
        </w:rPr>
        <w:t>un</w:t>
      </w:r>
      <w:r>
        <w:rPr>
          <w:rFonts w:ascii="Helvetica" w:hAnsi="Helvetica" w:hint="default"/>
          <w:sz w:val="23"/>
          <w:szCs w:val="23"/>
          <w:rtl w:val="1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iniziativa indipendente e autoprodotta dal collettivo multidisciplinare Trascendanza. Sostenere il progetto attraverso la </w:t>
      </w:r>
      <w:r>
        <w:rPr>
          <w:rStyle w:val="Hyperlink.0"/>
          <w:rFonts w:ascii="Helvetica" w:cs="Helvetica" w:hAnsi="Helvetica" w:eastAsia="Helvetica"/>
          <w:sz w:val="23"/>
          <w:szCs w:val="23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sz w:val="23"/>
          <w:szCs w:val="23"/>
          <w:rtl w:val="0"/>
        </w:rPr>
        <w:instrText xml:space="preserve"> HYPERLINK "https://www.paypal.com/donate/?hosted_button_id=MMZ8RFBZZVU3N"</w:instrText>
      </w:r>
      <w:r>
        <w:rPr>
          <w:rStyle w:val="Hyperlink.0"/>
          <w:rFonts w:ascii="Helvetica" w:cs="Helvetica" w:hAnsi="Helvetica" w:eastAsia="Helvetica"/>
          <w:sz w:val="23"/>
          <w:szCs w:val="23"/>
          <w:rtl w:val="0"/>
        </w:rPr>
        <w:fldChar w:fldCharType="separate" w:fldLock="0"/>
      </w:r>
      <w:r>
        <w:rPr>
          <w:rStyle w:val="Hyperlink.0"/>
          <w:rFonts w:ascii="Helvetica" w:hAnsi="Helvetica"/>
          <w:sz w:val="23"/>
          <w:szCs w:val="23"/>
          <w:rtl w:val="0"/>
          <w:lang w:val="it-IT"/>
        </w:rPr>
        <w:t>donazione libera</w:t>
      </w:r>
      <w:r>
        <w:rPr>
          <w:rFonts w:ascii="Helvetica" w:cs="Helvetica" w:hAnsi="Helvetica" w:eastAsia="Helvetica"/>
          <w:sz w:val="23"/>
          <w:szCs w:val="23"/>
          <w:rtl w:val="0"/>
        </w:rPr>
        <w:fldChar w:fldCharType="end" w:fldLock="0"/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permetter</w:t>
      </w:r>
      <w:r>
        <w:rPr>
          <w:rFonts w:ascii="Helvetica" w:hAnsi="Helvetica" w:hint="default"/>
          <w:sz w:val="23"/>
          <w:szCs w:val="23"/>
          <w:rtl w:val="0"/>
        </w:rPr>
        <w:t xml:space="preserve">à </w:t>
      </w:r>
      <w:r>
        <w:rPr>
          <w:rFonts w:ascii="Helvetica" w:hAnsi="Helvetica"/>
          <w:sz w:val="23"/>
          <w:szCs w:val="23"/>
          <w:rtl w:val="0"/>
        </w:rPr>
        <w:t>all</w:t>
      </w:r>
      <w:r>
        <w:rPr>
          <w:rFonts w:ascii="Helvetica" w:hAnsi="Helvetica" w:hint="default"/>
          <w:sz w:val="23"/>
          <w:szCs w:val="23"/>
          <w:rtl w:val="1"/>
        </w:rPr>
        <w:t>’</w:t>
      </w:r>
      <w:r>
        <w:rPr>
          <w:rFonts w:ascii="Helvetica" w:hAnsi="Helvetica"/>
          <w:sz w:val="23"/>
          <w:szCs w:val="23"/>
          <w:rtl w:val="0"/>
          <w:lang w:val="it-IT"/>
        </w:rPr>
        <w:t>associazione di</w:t>
      </w:r>
      <w:r>
        <w:rPr>
          <w:rFonts w:ascii="Helvetica" w:hAnsi="Helvetica"/>
          <w:sz w:val="23"/>
          <w:szCs w:val="23"/>
          <w:rtl w:val="0"/>
          <w:lang w:val="it-IT"/>
        </w:rPr>
        <w:t xml:space="preserve"> proseguire il percorso di ricerca artistica, che culminer</w:t>
      </w:r>
      <w:r>
        <w:rPr>
          <w:rFonts w:ascii="Helvetica" w:hAnsi="Helvetica" w:hint="default"/>
          <w:sz w:val="23"/>
          <w:szCs w:val="23"/>
          <w:rtl w:val="0"/>
          <w:lang w:val="it-IT"/>
        </w:rPr>
        <w:t xml:space="preserve">à </w:t>
      </w:r>
      <w:r>
        <w:rPr>
          <w:rFonts w:ascii="Helvetica" w:hAnsi="Helvetica"/>
          <w:sz w:val="23"/>
          <w:szCs w:val="23"/>
          <w:rtl w:val="0"/>
          <w:lang w:val="it-IT"/>
        </w:rPr>
        <w:t>a settembre nella mostra bipersonale di Micol Grazioli e Giacomo Bianco, a Perugia.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olo">
    <w:name w:val="Titolo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