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6330AB" w14:textId="526B2BA9" w:rsidR="00E420DE" w:rsidRPr="00E62EA9" w:rsidRDefault="00E420DE" w:rsidP="006A18AD">
      <w:pPr>
        <w:pStyle w:val="Corpotesto"/>
        <w:rPr>
          <w:rFonts w:ascii="Century Gothic" w:hAnsi="Century Gothic"/>
          <w:i w:val="0"/>
          <w:sz w:val="20"/>
          <w:szCs w:val="20"/>
        </w:rPr>
      </w:pPr>
    </w:p>
    <w:p w14:paraId="3F4EFFEA" w14:textId="6FBB14B1" w:rsidR="00E420DE" w:rsidRPr="00E62EA9" w:rsidRDefault="004C2C96" w:rsidP="001032A7">
      <w:pPr>
        <w:pStyle w:val="Corpotesto"/>
        <w:rPr>
          <w:rFonts w:ascii="Century Gothic" w:hAnsi="Century Gothic"/>
          <w:i w:val="0"/>
          <w:sz w:val="20"/>
          <w:szCs w:val="20"/>
        </w:rPr>
      </w:pPr>
      <w:r w:rsidRPr="00E62EA9">
        <w:rPr>
          <w:rFonts w:ascii="Century Gothic" w:hAnsi="Century Gothic"/>
          <w:i w:val="0"/>
          <w:noProof/>
          <w:sz w:val="20"/>
          <w:szCs w:val="20"/>
        </w:rPr>
        <w:drawing>
          <wp:inline distT="0" distB="0" distL="0" distR="0" wp14:anchorId="4786FB9A" wp14:editId="206F0FAD">
            <wp:extent cx="2781300" cy="771525"/>
            <wp:effectExtent l="0" t="0" r="0" b="952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81300" cy="771525"/>
                    </a:xfrm>
                    <a:prstGeom prst="rect">
                      <a:avLst/>
                    </a:prstGeom>
                    <a:noFill/>
                    <a:ln>
                      <a:noFill/>
                    </a:ln>
                  </pic:spPr>
                </pic:pic>
              </a:graphicData>
            </a:graphic>
          </wp:inline>
        </w:drawing>
      </w:r>
      <w:r w:rsidR="001032A7" w:rsidRPr="001032A7">
        <w:rPr>
          <w:rFonts w:ascii="Century Gothic" w:hAnsi="Century Gothic" w:cs="Arial"/>
          <w:b/>
          <w:bCs/>
          <w:noProof/>
          <w:color w:val="000000"/>
          <w:lang w:eastAsia="it-IT"/>
        </w:rPr>
        <w:t xml:space="preserve"> </w:t>
      </w:r>
      <w:r w:rsidR="001032A7">
        <w:rPr>
          <w:rFonts w:ascii="Century Gothic" w:hAnsi="Century Gothic" w:cs="Arial"/>
          <w:b/>
          <w:bCs/>
          <w:noProof/>
          <w:color w:val="000000"/>
          <w:lang w:eastAsia="it-IT"/>
        </w:rPr>
        <w:t xml:space="preserve">                                            </w:t>
      </w:r>
      <w:r w:rsidR="001032A7">
        <w:rPr>
          <w:rFonts w:ascii="Century Gothic" w:hAnsi="Century Gothic" w:cs="Arial"/>
          <w:b/>
          <w:bCs/>
          <w:noProof/>
          <w:color w:val="000000"/>
          <w:lang w:eastAsia="it-IT"/>
        </w:rPr>
        <w:drawing>
          <wp:inline distT="0" distB="0" distL="0" distR="0" wp14:anchorId="6B95FDC1" wp14:editId="7434D311">
            <wp:extent cx="839587" cy="8477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4832" cy="863118"/>
                    </a:xfrm>
                    <a:prstGeom prst="rect">
                      <a:avLst/>
                    </a:prstGeom>
                    <a:noFill/>
                    <a:ln>
                      <a:noFill/>
                    </a:ln>
                  </pic:spPr>
                </pic:pic>
              </a:graphicData>
            </a:graphic>
          </wp:inline>
        </w:drawing>
      </w:r>
    </w:p>
    <w:p w14:paraId="54BC8E25" w14:textId="474856AE" w:rsidR="00E420DE" w:rsidRDefault="00E420DE" w:rsidP="006A18AD">
      <w:pPr>
        <w:pStyle w:val="Corpotesto"/>
        <w:spacing w:before="2"/>
        <w:rPr>
          <w:rFonts w:ascii="Century Gothic" w:hAnsi="Century Gothic"/>
          <w:i w:val="0"/>
          <w:sz w:val="20"/>
          <w:szCs w:val="20"/>
        </w:rPr>
      </w:pPr>
    </w:p>
    <w:p w14:paraId="4788D3A2" w14:textId="77777777" w:rsidR="00E62EA9" w:rsidRPr="001032A7" w:rsidRDefault="00E62EA9" w:rsidP="006A18AD">
      <w:pPr>
        <w:adjustRightInd w:val="0"/>
        <w:spacing w:before="100" w:after="100"/>
        <w:jc w:val="center"/>
        <w:rPr>
          <w:rFonts w:ascii="Century Gothic" w:hAnsi="Century Gothic"/>
          <w:b/>
          <w:bCs/>
          <w:sz w:val="28"/>
          <w:szCs w:val="28"/>
        </w:rPr>
      </w:pPr>
      <w:r w:rsidRPr="001032A7">
        <w:rPr>
          <w:rFonts w:ascii="Century Gothic" w:hAnsi="Century Gothic"/>
          <w:b/>
          <w:bCs/>
          <w:sz w:val="28"/>
          <w:szCs w:val="28"/>
        </w:rPr>
        <w:t>COMUNICATO STAMPA</w:t>
      </w:r>
    </w:p>
    <w:p w14:paraId="065ECE05" w14:textId="6E350FF3" w:rsidR="00E62EA9" w:rsidRDefault="00E62EA9" w:rsidP="006A18AD">
      <w:pPr>
        <w:jc w:val="center"/>
        <w:rPr>
          <w:rFonts w:ascii="Century Gothic" w:hAnsi="Century Gothic" w:cs="Arial"/>
          <w:b/>
          <w:bCs/>
          <w:color w:val="000000"/>
          <w:sz w:val="28"/>
          <w:szCs w:val="28"/>
          <w:lang w:eastAsia="it-IT"/>
        </w:rPr>
      </w:pPr>
      <w:r>
        <w:rPr>
          <w:rFonts w:ascii="Century Gothic" w:hAnsi="Century Gothic" w:cs="Arial"/>
          <w:b/>
          <w:bCs/>
          <w:color w:val="000000"/>
          <w:sz w:val="28"/>
          <w:szCs w:val="28"/>
          <w:lang w:eastAsia="it-IT"/>
        </w:rPr>
        <w:t>Luisella Dell’Acqua</w:t>
      </w:r>
    </w:p>
    <w:p w14:paraId="39429624" w14:textId="77777777" w:rsidR="00E65BC8" w:rsidRDefault="00E62EA9" w:rsidP="006A18AD">
      <w:pPr>
        <w:jc w:val="center"/>
        <w:rPr>
          <w:rFonts w:ascii="Century Gothic" w:hAnsi="Century Gothic" w:cs="Arial"/>
          <w:b/>
          <w:bCs/>
          <w:color w:val="000000"/>
          <w:sz w:val="40"/>
          <w:szCs w:val="40"/>
          <w:lang w:eastAsia="it-IT"/>
        </w:rPr>
      </w:pPr>
      <w:r w:rsidRPr="00E62EA9">
        <w:rPr>
          <w:rFonts w:ascii="Century Gothic" w:hAnsi="Century Gothic" w:cs="Arial"/>
          <w:b/>
          <w:bCs/>
          <w:color w:val="000000"/>
          <w:sz w:val="40"/>
          <w:szCs w:val="40"/>
          <w:lang w:eastAsia="it-IT"/>
        </w:rPr>
        <w:t>Il S</w:t>
      </w:r>
      <w:r w:rsidR="00E65BC8">
        <w:rPr>
          <w:rFonts w:ascii="Century Gothic" w:hAnsi="Century Gothic" w:cs="Arial"/>
          <w:b/>
          <w:bCs/>
          <w:color w:val="000000"/>
          <w:sz w:val="40"/>
          <w:szCs w:val="40"/>
          <w:lang w:eastAsia="it-IT"/>
        </w:rPr>
        <w:t>E</w:t>
      </w:r>
      <w:r w:rsidRPr="00E62EA9">
        <w:rPr>
          <w:rFonts w:ascii="Century Gothic" w:hAnsi="Century Gothic" w:cs="Arial"/>
          <w:b/>
          <w:bCs/>
          <w:color w:val="000000"/>
          <w:sz w:val="40"/>
          <w:szCs w:val="40"/>
          <w:lang w:eastAsia="it-IT"/>
        </w:rPr>
        <w:t>gno</w:t>
      </w:r>
      <w:r w:rsidR="00A66709">
        <w:rPr>
          <w:rFonts w:ascii="Century Gothic" w:hAnsi="Century Gothic" w:cs="Arial"/>
          <w:b/>
          <w:bCs/>
          <w:color w:val="000000"/>
          <w:sz w:val="40"/>
          <w:szCs w:val="40"/>
          <w:lang w:eastAsia="it-IT"/>
        </w:rPr>
        <w:t xml:space="preserve"> </w:t>
      </w:r>
    </w:p>
    <w:p w14:paraId="7A329211" w14:textId="495ABE47" w:rsidR="00E62EA9" w:rsidRPr="00E62EA9" w:rsidRDefault="00E62EA9" w:rsidP="006A18AD">
      <w:pPr>
        <w:jc w:val="center"/>
        <w:rPr>
          <w:rFonts w:ascii="Century Gothic" w:hAnsi="Century Gothic" w:cs="Arial"/>
          <w:b/>
          <w:bCs/>
          <w:i/>
          <w:iCs/>
          <w:color w:val="000000"/>
          <w:sz w:val="28"/>
          <w:szCs w:val="28"/>
          <w:lang w:eastAsia="it-IT"/>
        </w:rPr>
      </w:pPr>
      <w:r w:rsidRPr="00E62EA9">
        <w:rPr>
          <w:rFonts w:ascii="Century Gothic" w:hAnsi="Century Gothic" w:cs="Arial"/>
          <w:b/>
          <w:bCs/>
          <w:color w:val="000000"/>
          <w:sz w:val="28"/>
          <w:szCs w:val="28"/>
          <w:lang w:eastAsia="it-IT"/>
        </w:rPr>
        <w:t>dal sacro al profano</w:t>
      </w:r>
    </w:p>
    <w:p w14:paraId="6407ECD5" w14:textId="77777777" w:rsidR="00E62EA9" w:rsidRPr="001032A7" w:rsidRDefault="00E62EA9" w:rsidP="006A18AD">
      <w:pPr>
        <w:jc w:val="center"/>
        <w:rPr>
          <w:rFonts w:ascii="Century Gothic" w:hAnsi="Century Gothic" w:cs="Arial"/>
          <w:b/>
          <w:bCs/>
          <w:i/>
          <w:iCs/>
          <w:color w:val="000000"/>
          <w:sz w:val="18"/>
          <w:szCs w:val="18"/>
          <w:lang w:eastAsia="it-IT"/>
        </w:rPr>
      </w:pPr>
    </w:p>
    <w:p w14:paraId="69285243" w14:textId="737171F9" w:rsidR="00E62EA9" w:rsidRPr="00E62EA9" w:rsidRDefault="00E62EA9" w:rsidP="00E65BC8">
      <w:pPr>
        <w:pStyle w:val="Corpotesto"/>
        <w:spacing w:before="2"/>
        <w:jc w:val="center"/>
        <w:rPr>
          <w:rFonts w:ascii="Century Gothic" w:hAnsi="Century Gothic"/>
          <w:i w:val="0"/>
          <w:sz w:val="24"/>
          <w:szCs w:val="24"/>
        </w:rPr>
      </w:pPr>
      <w:r w:rsidRPr="00E62EA9">
        <w:rPr>
          <w:rFonts w:ascii="Century Gothic" w:hAnsi="Century Gothic"/>
          <w:i w:val="0"/>
          <w:sz w:val="24"/>
          <w:szCs w:val="24"/>
        </w:rPr>
        <w:t>dal sacro:</w:t>
      </w:r>
      <w:r w:rsidR="006F76C7">
        <w:rPr>
          <w:rFonts w:ascii="Century Gothic" w:hAnsi="Century Gothic"/>
          <w:i w:val="0"/>
          <w:sz w:val="24"/>
          <w:szCs w:val="24"/>
        </w:rPr>
        <w:t xml:space="preserve"> </w:t>
      </w:r>
      <w:r w:rsidRPr="00E62EA9">
        <w:rPr>
          <w:rFonts w:ascii="Century Gothic" w:hAnsi="Century Gothic"/>
          <w:b/>
          <w:bCs/>
          <w:i w:val="0"/>
          <w:sz w:val="24"/>
          <w:szCs w:val="24"/>
        </w:rPr>
        <w:t xml:space="preserve">30 marzo </w:t>
      </w:r>
      <w:r w:rsidR="006F76C7">
        <w:rPr>
          <w:rFonts w:ascii="Century Gothic" w:hAnsi="Century Gothic"/>
          <w:b/>
          <w:bCs/>
          <w:i w:val="0"/>
          <w:sz w:val="24"/>
          <w:szCs w:val="24"/>
        </w:rPr>
        <w:t>-</w:t>
      </w:r>
      <w:r w:rsidRPr="00E62EA9">
        <w:rPr>
          <w:rFonts w:ascii="Century Gothic" w:hAnsi="Century Gothic"/>
          <w:b/>
          <w:bCs/>
          <w:i w:val="0"/>
          <w:sz w:val="24"/>
          <w:szCs w:val="24"/>
        </w:rPr>
        <w:t xml:space="preserve"> 27 aprile</w:t>
      </w:r>
    </w:p>
    <w:p w14:paraId="3B67A0A3" w14:textId="23EF1AA2" w:rsidR="00E62EA9" w:rsidRPr="006A18AD" w:rsidRDefault="00E62EA9" w:rsidP="00E65BC8">
      <w:pPr>
        <w:pStyle w:val="Corpotesto"/>
        <w:spacing w:before="2"/>
        <w:jc w:val="center"/>
        <w:rPr>
          <w:rFonts w:ascii="Century Gothic" w:hAnsi="Century Gothic"/>
          <w:i w:val="0"/>
          <w:sz w:val="24"/>
          <w:szCs w:val="24"/>
        </w:rPr>
      </w:pPr>
      <w:r w:rsidRPr="00E62EA9">
        <w:rPr>
          <w:rFonts w:ascii="Century Gothic" w:hAnsi="Century Gothic"/>
          <w:i w:val="0"/>
          <w:sz w:val="24"/>
          <w:szCs w:val="24"/>
        </w:rPr>
        <w:t xml:space="preserve">al profano: </w:t>
      </w:r>
      <w:r w:rsidRPr="00E62EA9">
        <w:rPr>
          <w:rFonts w:ascii="Century Gothic" w:hAnsi="Century Gothic"/>
          <w:b/>
          <w:bCs/>
          <w:i w:val="0"/>
          <w:sz w:val="24"/>
          <w:szCs w:val="24"/>
        </w:rPr>
        <w:t xml:space="preserve">27 aprile </w:t>
      </w:r>
      <w:r w:rsidR="006F76C7">
        <w:rPr>
          <w:rFonts w:ascii="Century Gothic" w:hAnsi="Century Gothic"/>
          <w:b/>
          <w:bCs/>
          <w:i w:val="0"/>
          <w:sz w:val="24"/>
          <w:szCs w:val="24"/>
        </w:rPr>
        <w:t>-</w:t>
      </w:r>
      <w:r w:rsidRPr="00E62EA9">
        <w:rPr>
          <w:rFonts w:ascii="Century Gothic" w:hAnsi="Century Gothic"/>
          <w:b/>
          <w:bCs/>
          <w:i w:val="0"/>
          <w:sz w:val="24"/>
          <w:szCs w:val="24"/>
        </w:rPr>
        <w:t xml:space="preserve"> 24 maggio</w:t>
      </w:r>
      <w:r>
        <w:rPr>
          <w:rFonts w:ascii="Century Gothic" w:hAnsi="Century Gothic"/>
          <w:b/>
          <w:bCs/>
          <w:i w:val="0"/>
          <w:sz w:val="24"/>
          <w:szCs w:val="24"/>
        </w:rPr>
        <w:t xml:space="preserve"> 2022</w:t>
      </w:r>
    </w:p>
    <w:p w14:paraId="446E70C2" w14:textId="77777777" w:rsidR="006A18AD" w:rsidRDefault="006A18AD" w:rsidP="001032A7">
      <w:pPr>
        <w:widowControl/>
        <w:autoSpaceDE/>
        <w:autoSpaceDN/>
        <w:spacing w:line="259" w:lineRule="auto"/>
        <w:rPr>
          <w:rFonts w:ascii="Century Gothic" w:hAnsi="Century Gothic"/>
          <w:iCs/>
          <w:sz w:val="20"/>
          <w:szCs w:val="20"/>
        </w:rPr>
      </w:pPr>
    </w:p>
    <w:p w14:paraId="04577166" w14:textId="7C2B9E14" w:rsidR="006A18AD" w:rsidRDefault="006A18AD" w:rsidP="006A18AD">
      <w:pPr>
        <w:widowControl/>
        <w:autoSpaceDE/>
        <w:autoSpaceDN/>
        <w:spacing w:after="160" w:line="259" w:lineRule="auto"/>
        <w:jc w:val="both"/>
        <w:rPr>
          <w:rFonts w:ascii="Century Gothic" w:hAnsi="Century Gothic"/>
          <w:iCs/>
          <w:sz w:val="20"/>
          <w:szCs w:val="20"/>
        </w:rPr>
      </w:pPr>
      <w:r>
        <w:rPr>
          <w:rFonts w:ascii="Century Gothic" w:hAnsi="Century Gothic"/>
          <w:iCs/>
          <w:sz w:val="20"/>
          <w:szCs w:val="20"/>
        </w:rPr>
        <w:t>La Fondazione Banca Popolare di Lodi ospita</w:t>
      </w:r>
      <w:r w:rsidR="00E65BC8" w:rsidRPr="00E65BC8">
        <w:rPr>
          <w:rFonts w:ascii="Century Gothic" w:hAnsi="Century Gothic"/>
          <w:iCs/>
          <w:sz w:val="20"/>
          <w:szCs w:val="20"/>
        </w:rPr>
        <w:t xml:space="preserve"> </w:t>
      </w:r>
      <w:r w:rsidR="00E65BC8">
        <w:rPr>
          <w:rFonts w:ascii="Century Gothic" w:hAnsi="Century Gothic"/>
          <w:iCs/>
          <w:sz w:val="20"/>
          <w:szCs w:val="20"/>
        </w:rPr>
        <w:t>nella sua sede operativa,</w:t>
      </w:r>
      <w:r>
        <w:rPr>
          <w:rFonts w:ascii="Century Gothic" w:hAnsi="Century Gothic"/>
          <w:iCs/>
          <w:sz w:val="20"/>
          <w:szCs w:val="20"/>
        </w:rPr>
        <w:t xml:space="preserve"> all’interno della rassegna </w:t>
      </w:r>
      <w:r w:rsidRPr="00E65BC8">
        <w:rPr>
          <w:rFonts w:ascii="Century Gothic" w:hAnsi="Century Gothic"/>
          <w:b/>
          <w:bCs/>
          <w:iCs/>
          <w:sz w:val="20"/>
          <w:szCs w:val="20"/>
        </w:rPr>
        <w:t>Arte in Atrio</w:t>
      </w:r>
      <w:r>
        <w:rPr>
          <w:rFonts w:ascii="Century Gothic" w:hAnsi="Century Gothic"/>
          <w:iCs/>
          <w:sz w:val="20"/>
          <w:szCs w:val="20"/>
        </w:rPr>
        <w:t xml:space="preserve">, </w:t>
      </w:r>
      <w:r w:rsidR="00110B31">
        <w:rPr>
          <w:rFonts w:ascii="Century Gothic" w:hAnsi="Century Gothic"/>
          <w:iCs/>
          <w:sz w:val="20"/>
          <w:szCs w:val="20"/>
        </w:rPr>
        <w:t xml:space="preserve">curata da </w:t>
      </w:r>
      <w:r w:rsidR="00110B31" w:rsidRPr="00110B31">
        <w:rPr>
          <w:rFonts w:ascii="Century Gothic" w:hAnsi="Century Gothic"/>
          <w:b/>
          <w:bCs/>
          <w:iCs/>
          <w:sz w:val="20"/>
          <w:szCs w:val="20"/>
        </w:rPr>
        <w:t>Mario Quadraroli</w:t>
      </w:r>
      <w:r w:rsidR="00110B31">
        <w:rPr>
          <w:rFonts w:ascii="Century Gothic" w:hAnsi="Century Gothic"/>
          <w:iCs/>
          <w:sz w:val="20"/>
          <w:szCs w:val="20"/>
        </w:rPr>
        <w:t xml:space="preserve">, </w:t>
      </w:r>
      <w:r>
        <w:rPr>
          <w:rFonts w:ascii="Century Gothic" w:hAnsi="Century Gothic"/>
          <w:iCs/>
          <w:sz w:val="20"/>
          <w:szCs w:val="20"/>
        </w:rPr>
        <w:t>la mostra “Il S</w:t>
      </w:r>
      <w:r w:rsidR="00E65BC8">
        <w:rPr>
          <w:rFonts w:ascii="Century Gothic" w:hAnsi="Century Gothic"/>
          <w:iCs/>
          <w:sz w:val="20"/>
          <w:szCs w:val="20"/>
        </w:rPr>
        <w:t>E</w:t>
      </w:r>
      <w:r>
        <w:rPr>
          <w:rFonts w:ascii="Century Gothic" w:hAnsi="Century Gothic"/>
          <w:iCs/>
          <w:sz w:val="20"/>
          <w:szCs w:val="20"/>
        </w:rPr>
        <w:t>gno” di Luisella dell’Acqua. L</w:t>
      </w:r>
      <w:r w:rsidR="00820C65">
        <w:rPr>
          <w:rFonts w:ascii="Century Gothic" w:hAnsi="Century Gothic"/>
          <w:iCs/>
          <w:sz w:val="20"/>
          <w:szCs w:val="20"/>
        </w:rPr>
        <w:t xml:space="preserve">’esposizione si dividerà </w:t>
      </w:r>
      <w:r>
        <w:rPr>
          <w:rFonts w:ascii="Century Gothic" w:hAnsi="Century Gothic"/>
          <w:iCs/>
          <w:sz w:val="20"/>
          <w:szCs w:val="20"/>
        </w:rPr>
        <w:t>in due fasi temporali</w:t>
      </w:r>
      <w:r w:rsidR="00820C65">
        <w:rPr>
          <w:rFonts w:ascii="Century Gothic" w:hAnsi="Century Gothic"/>
          <w:iCs/>
          <w:sz w:val="20"/>
          <w:szCs w:val="20"/>
        </w:rPr>
        <w:t>:</w:t>
      </w:r>
      <w:r>
        <w:rPr>
          <w:rFonts w:ascii="Century Gothic" w:hAnsi="Century Gothic"/>
          <w:iCs/>
          <w:sz w:val="20"/>
          <w:szCs w:val="20"/>
        </w:rPr>
        <w:t xml:space="preserve"> una prima parte intitolata “dal sacro”, </w:t>
      </w:r>
      <w:r w:rsidRPr="006A18AD">
        <w:rPr>
          <w:rFonts w:ascii="Century Gothic" w:hAnsi="Century Gothic"/>
          <w:b/>
          <w:bCs/>
          <w:iCs/>
          <w:sz w:val="20"/>
          <w:szCs w:val="20"/>
        </w:rPr>
        <w:t>dal 30 marzo al 27 aprile</w:t>
      </w:r>
      <w:r>
        <w:rPr>
          <w:rFonts w:ascii="Century Gothic" w:hAnsi="Century Gothic"/>
          <w:iCs/>
          <w:sz w:val="20"/>
          <w:szCs w:val="20"/>
        </w:rPr>
        <w:t xml:space="preserve"> che si svolge</w:t>
      </w:r>
      <w:r w:rsidR="004F2CA5">
        <w:rPr>
          <w:rFonts w:ascii="Century Gothic" w:hAnsi="Century Gothic"/>
          <w:iCs/>
          <w:sz w:val="20"/>
          <w:szCs w:val="20"/>
        </w:rPr>
        <w:t>rà</w:t>
      </w:r>
      <w:r>
        <w:rPr>
          <w:rFonts w:ascii="Century Gothic" w:hAnsi="Century Gothic"/>
          <w:iCs/>
          <w:sz w:val="20"/>
          <w:szCs w:val="20"/>
        </w:rPr>
        <w:t xml:space="preserve"> prevalentemente nella fase conclusiva della Quaresima ed è dedicata alle incisioni aventi per soggetto i temi della </w:t>
      </w:r>
      <w:r w:rsidR="00110B31">
        <w:rPr>
          <w:rFonts w:ascii="Century Gothic" w:hAnsi="Century Gothic"/>
          <w:iCs/>
          <w:sz w:val="20"/>
          <w:szCs w:val="20"/>
        </w:rPr>
        <w:t>fede</w:t>
      </w:r>
      <w:r>
        <w:rPr>
          <w:rFonts w:ascii="Century Gothic" w:hAnsi="Century Gothic"/>
          <w:iCs/>
          <w:sz w:val="20"/>
          <w:szCs w:val="20"/>
        </w:rPr>
        <w:t xml:space="preserve"> cristiana e una seconda parte, “al profano” </w:t>
      </w:r>
      <w:r w:rsidRPr="004F2CA5">
        <w:rPr>
          <w:rFonts w:ascii="Century Gothic" w:hAnsi="Century Gothic"/>
          <w:b/>
          <w:bCs/>
          <w:iCs/>
          <w:sz w:val="20"/>
          <w:szCs w:val="20"/>
        </w:rPr>
        <w:t>dal 27 aprile al 24 maggio</w:t>
      </w:r>
      <w:r>
        <w:rPr>
          <w:rFonts w:ascii="Century Gothic" w:hAnsi="Century Gothic"/>
          <w:iCs/>
          <w:sz w:val="20"/>
          <w:szCs w:val="20"/>
        </w:rPr>
        <w:t xml:space="preserve">, dedicata </w:t>
      </w:r>
      <w:r w:rsidR="00061E3C">
        <w:rPr>
          <w:rFonts w:ascii="Century Gothic" w:hAnsi="Century Gothic"/>
          <w:iCs/>
          <w:sz w:val="20"/>
          <w:szCs w:val="20"/>
        </w:rPr>
        <w:t>alle altre riflessioni</w:t>
      </w:r>
      <w:r>
        <w:rPr>
          <w:rFonts w:ascii="Century Gothic" w:hAnsi="Century Gothic"/>
          <w:iCs/>
          <w:sz w:val="20"/>
          <w:szCs w:val="20"/>
        </w:rPr>
        <w:t xml:space="preserve"> che l’artista ha sviluppato</w:t>
      </w:r>
      <w:r w:rsidR="00061E3C">
        <w:rPr>
          <w:rFonts w:ascii="Century Gothic" w:hAnsi="Century Gothic"/>
          <w:iCs/>
          <w:sz w:val="20"/>
          <w:szCs w:val="20"/>
        </w:rPr>
        <w:t xml:space="preserve"> negli anni</w:t>
      </w:r>
      <w:r w:rsidR="00110B31">
        <w:rPr>
          <w:rFonts w:ascii="Century Gothic" w:hAnsi="Century Gothic"/>
          <w:iCs/>
          <w:sz w:val="20"/>
          <w:szCs w:val="20"/>
        </w:rPr>
        <w:t>.</w:t>
      </w:r>
    </w:p>
    <w:p w14:paraId="2935A3F1" w14:textId="7A8ED82A" w:rsidR="004F2CA5" w:rsidRPr="00A66709" w:rsidRDefault="004F2CA5" w:rsidP="006A18AD">
      <w:pPr>
        <w:widowControl/>
        <w:autoSpaceDE/>
        <w:autoSpaceDN/>
        <w:spacing w:after="160" w:line="259" w:lineRule="auto"/>
        <w:jc w:val="both"/>
        <w:rPr>
          <w:rFonts w:ascii="Century Gothic" w:hAnsi="Century Gothic"/>
          <w:i/>
          <w:iCs/>
          <w:sz w:val="20"/>
          <w:szCs w:val="20"/>
        </w:rPr>
      </w:pPr>
      <w:r>
        <w:rPr>
          <w:rFonts w:ascii="Century Gothic" w:hAnsi="Century Gothic"/>
          <w:iCs/>
          <w:sz w:val="20"/>
          <w:szCs w:val="20"/>
        </w:rPr>
        <w:t>In mostra è disponibile gratuitamente il catalogo “Il Segno”, realizzato dalla Fondazione Credito Bergamasco, che, come la Fondazione Banca Popolare di Lodi, fa parte del Gruppo Banc</w:t>
      </w:r>
      <w:r w:rsidR="00A66709">
        <w:rPr>
          <w:rFonts w:ascii="Century Gothic" w:hAnsi="Century Gothic"/>
          <w:iCs/>
          <w:sz w:val="20"/>
          <w:szCs w:val="20"/>
        </w:rPr>
        <w:t>o</w:t>
      </w:r>
      <w:r>
        <w:rPr>
          <w:rFonts w:ascii="Century Gothic" w:hAnsi="Century Gothic"/>
          <w:iCs/>
          <w:sz w:val="20"/>
          <w:szCs w:val="20"/>
        </w:rPr>
        <w:t xml:space="preserve"> BPM. </w:t>
      </w:r>
      <w:r w:rsidR="00A66709">
        <w:rPr>
          <w:rFonts w:ascii="Century Gothic" w:hAnsi="Century Gothic"/>
          <w:iCs/>
          <w:sz w:val="20"/>
          <w:szCs w:val="20"/>
        </w:rPr>
        <w:t>Come afferma il</w:t>
      </w:r>
      <w:r>
        <w:rPr>
          <w:rFonts w:ascii="Century Gothic" w:hAnsi="Century Gothic"/>
          <w:iCs/>
          <w:sz w:val="20"/>
          <w:szCs w:val="20"/>
        </w:rPr>
        <w:t xml:space="preserve"> Presidente della Fondazione Creberg Angelo Piazzoli</w:t>
      </w:r>
      <w:r w:rsidR="00A66709">
        <w:rPr>
          <w:rFonts w:ascii="Century Gothic" w:hAnsi="Century Gothic"/>
          <w:iCs/>
          <w:sz w:val="20"/>
          <w:szCs w:val="20"/>
        </w:rPr>
        <w:t>,</w:t>
      </w:r>
      <w:r>
        <w:rPr>
          <w:rFonts w:ascii="Century Gothic" w:hAnsi="Century Gothic"/>
          <w:iCs/>
          <w:sz w:val="20"/>
          <w:szCs w:val="20"/>
        </w:rPr>
        <w:t xml:space="preserve"> </w:t>
      </w:r>
      <w:r w:rsidR="00A66709">
        <w:rPr>
          <w:rFonts w:ascii="Century Gothic" w:hAnsi="Century Gothic"/>
          <w:iCs/>
          <w:sz w:val="20"/>
          <w:szCs w:val="20"/>
        </w:rPr>
        <w:t xml:space="preserve">che </w:t>
      </w:r>
      <w:r>
        <w:rPr>
          <w:rFonts w:ascii="Century Gothic" w:hAnsi="Century Gothic"/>
          <w:iCs/>
          <w:sz w:val="20"/>
          <w:szCs w:val="20"/>
        </w:rPr>
        <w:t xml:space="preserve">ha curato con Claudia Corti e Tarcisio Tironi, la mostra “Il SEgno” che si è svolta nel 2021 </w:t>
      </w:r>
      <w:r w:rsidR="00E65BC8">
        <w:rPr>
          <w:rFonts w:ascii="Century Gothic" w:hAnsi="Century Gothic"/>
          <w:iCs/>
          <w:sz w:val="20"/>
          <w:szCs w:val="20"/>
        </w:rPr>
        <w:t>presso il Museo di Arte e Cultura Sacra di</w:t>
      </w:r>
      <w:r>
        <w:rPr>
          <w:rFonts w:ascii="Century Gothic" w:hAnsi="Century Gothic"/>
          <w:iCs/>
          <w:sz w:val="20"/>
          <w:szCs w:val="20"/>
        </w:rPr>
        <w:t xml:space="preserve"> Roman</w:t>
      </w:r>
      <w:r w:rsidR="00A66709">
        <w:rPr>
          <w:rFonts w:ascii="Century Gothic" w:hAnsi="Century Gothic"/>
          <w:iCs/>
          <w:sz w:val="20"/>
          <w:szCs w:val="20"/>
        </w:rPr>
        <w:t>o</w:t>
      </w:r>
      <w:r>
        <w:rPr>
          <w:rFonts w:ascii="Century Gothic" w:hAnsi="Century Gothic"/>
          <w:iCs/>
          <w:sz w:val="20"/>
          <w:szCs w:val="20"/>
        </w:rPr>
        <w:t xml:space="preserve"> di Lombardia</w:t>
      </w:r>
      <w:r w:rsidR="00A66709">
        <w:rPr>
          <w:rFonts w:ascii="Century Gothic" w:hAnsi="Century Gothic"/>
          <w:iCs/>
          <w:sz w:val="20"/>
          <w:szCs w:val="20"/>
        </w:rPr>
        <w:t xml:space="preserve">, </w:t>
      </w:r>
      <w:r w:rsidR="00A66709" w:rsidRPr="00A66709">
        <w:rPr>
          <w:rFonts w:ascii="Century Gothic" w:hAnsi="Century Gothic" w:cs="Arial"/>
          <w:i/>
          <w:iCs/>
          <w:color w:val="656565"/>
          <w:sz w:val="20"/>
          <w:szCs w:val="20"/>
          <w:shd w:val="clear" w:color="auto" w:fill="FFFFFF"/>
        </w:rPr>
        <w:t>«</w:t>
      </w:r>
      <w:r w:rsidR="00A66709" w:rsidRPr="00A66709">
        <w:rPr>
          <w:rFonts w:ascii="Century Gothic" w:hAnsi="Century Gothic"/>
          <w:i/>
          <w:iCs/>
          <w:sz w:val="20"/>
          <w:szCs w:val="20"/>
        </w:rPr>
        <w:t>nelle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suggestive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incisioni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Luisella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Dell’Acqua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troviamo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un</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profondo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percorso umano, artistico, spirituale che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 partendo dall’analisi del sé</w:t>
      </w:r>
      <w:r w:rsidR="00A66709" w:rsidRPr="00A66709">
        <w:rPr>
          <w:rFonts w:ascii="Century Gothic" w:hAnsi="Century Gothic"/>
          <w:i/>
          <w:iCs/>
          <w:spacing w:val="70"/>
          <w:sz w:val="20"/>
          <w:szCs w:val="20"/>
        </w:rPr>
        <w:t xml:space="preserve"> </w:t>
      </w:r>
      <w:r w:rsidR="00A66709" w:rsidRPr="00A66709">
        <w:rPr>
          <w:rFonts w:ascii="Century Gothic" w:hAnsi="Century Gothic"/>
          <w:i/>
          <w:iCs/>
          <w:sz w:val="20"/>
          <w:szCs w:val="20"/>
        </w:rPr>
        <w:t>– vede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nel</w:t>
      </w:r>
      <w:r w:rsidR="00A66709" w:rsidRPr="00A66709">
        <w:rPr>
          <w:rFonts w:ascii="Century Gothic" w:hAnsi="Century Gothic"/>
          <w:i/>
          <w:iCs/>
          <w:spacing w:val="70"/>
          <w:sz w:val="20"/>
          <w:szCs w:val="20"/>
        </w:rPr>
        <w:t xml:space="preserve"> </w:t>
      </w:r>
      <w:r w:rsidR="00A66709" w:rsidRPr="00A66709">
        <w:rPr>
          <w:rFonts w:ascii="Century Gothic" w:hAnsi="Century Gothic"/>
          <w:i/>
          <w:iCs/>
          <w:sz w:val="20"/>
          <w:szCs w:val="20"/>
        </w:rPr>
        <w:t>“segno” non un limite o un confine, ma un’apertura. Esso rappresenta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infatti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il</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punto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partenza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un</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itinerario,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suddiviso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in</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sezioni,</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che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apre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all’Altro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(l’Uomo,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con</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la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sua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Identità</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con</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il</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richiamo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al</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valore</w:t>
      </w:r>
      <w:r w:rsidR="00A66709" w:rsidRPr="00A66709">
        <w:rPr>
          <w:rFonts w:ascii="Century Gothic" w:hAnsi="Century Gothic"/>
          <w:i/>
          <w:iCs/>
          <w:spacing w:val="70"/>
          <w:sz w:val="20"/>
          <w:szCs w:val="20"/>
        </w:rPr>
        <w:t xml:space="preserve"> </w:t>
      </w:r>
      <w:r w:rsidR="00A66709" w:rsidRPr="00A66709">
        <w:rPr>
          <w:rFonts w:ascii="Century Gothic" w:hAnsi="Century Gothic"/>
          <w:i/>
          <w:iCs/>
          <w:sz w:val="20"/>
          <w:szCs w:val="20"/>
        </w:rPr>
        <w:t>della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Memoria), alla spiritualità (la Croce), al Mondo e ai Luoghi (le Mappe), alla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Natura (il Leone), all’Operare (il Libro d’Artista), in una sorta di moderna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declinazione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dell’“Ora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et</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labora”.</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Il</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“segno”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diviene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dunque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“SEgno”,</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riflessione sul sé – che si manifesta e si apre all’alterità – immediatamente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percepibile</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attraverso il</w:t>
      </w:r>
      <w:r w:rsidR="00A66709" w:rsidRPr="00A66709">
        <w:rPr>
          <w:rFonts w:ascii="Century Gothic" w:hAnsi="Century Gothic"/>
          <w:i/>
          <w:iCs/>
          <w:spacing w:val="1"/>
          <w:sz w:val="20"/>
          <w:szCs w:val="20"/>
        </w:rPr>
        <w:t xml:space="preserve"> </w:t>
      </w:r>
      <w:r w:rsidR="00A66709" w:rsidRPr="00A66709">
        <w:rPr>
          <w:rFonts w:ascii="Century Gothic" w:hAnsi="Century Gothic"/>
          <w:i/>
          <w:iCs/>
          <w:sz w:val="20"/>
          <w:szCs w:val="20"/>
        </w:rPr>
        <w:t>linguaggio universale dell’arte.</w:t>
      </w:r>
      <w:r w:rsidR="00A66709" w:rsidRPr="00A66709">
        <w:rPr>
          <w:rFonts w:ascii="Century Gothic" w:hAnsi="Century Gothic" w:cs="Arial"/>
          <w:i/>
          <w:iCs/>
          <w:color w:val="656565"/>
          <w:sz w:val="20"/>
          <w:szCs w:val="20"/>
          <w:shd w:val="clear" w:color="auto" w:fill="FFFFFF"/>
        </w:rPr>
        <w:t>»</w:t>
      </w:r>
    </w:p>
    <w:p w14:paraId="06D0BD5D" w14:textId="77777777" w:rsidR="00A66709" w:rsidRPr="00D97711" w:rsidRDefault="00A66709" w:rsidP="00A66709">
      <w:pPr>
        <w:widowControl/>
        <w:autoSpaceDE/>
        <w:autoSpaceDN/>
        <w:spacing w:line="259" w:lineRule="auto"/>
        <w:jc w:val="both"/>
        <w:rPr>
          <w:rFonts w:ascii="Century Gothic" w:hAnsi="Century Gothic"/>
          <w:iCs/>
          <w:sz w:val="20"/>
          <w:szCs w:val="20"/>
        </w:rPr>
      </w:pPr>
      <w:r w:rsidRPr="00D97711">
        <w:rPr>
          <w:rFonts w:ascii="Century Gothic" w:hAnsi="Century Gothic"/>
          <w:b/>
          <w:bCs/>
          <w:iCs/>
          <w:sz w:val="20"/>
          <w:szCs w:val="20"/>
        </w:rPr>
        <w:t>Luisella Dell’Acqua</w:t>
      </w:r>
      <w:r w:rsidRPr="00D97711">
        <w:rPr>
          <w:rFonts w:ascii="Century Gothic" w:hAnsi="Century Gothic"/>
          <w:iCs/>
          <w:sz w:val="20"/>
          <w:szCs w:val="20"/>
        </w:rPr>
        <w:t xml:space="preserve"> è nata a Legnano e vive e lavora a Castellanza e a Milano.</w:t>
      </w:r>
      <w:r>
        <w:rPr>
          <w:rFonts w:ascii="Century Gothic" w:hAnsi="Century Gothic"/>
          <w:iCs/>
          <w:sz w:val="20"/>
          <w:szCs w:val="20"/>
        </w:rPr>
        <w:t xml:space="preserve"> </w:t>
      </w:r>
      <w:r w:rsidRPr="00D97711">
        <w:rPr>
          <w:rFonts w:ascii="Century Gothic" w:hAnsi="Century Gothic"/>
          <w:iCs/>
          <w:sz w:val="20"/>
          <w:szCs w:val="20"/>
        </w:rPr>
        <w:t>Dopo una formazione di tipo economico ha lavorato per un primario gruppo bancario quale Banco BPM.</w:t>
      </w:r>
    </w:p>
    <w:p w14:paraId="10FD406D" w14:textId="77777777" w:rsidR="00A66709" w:rsidRPr="00D97711" w:rsidRDefault="00A66709"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Dal 2007 ha frequentato i corsi di disegno dal vero presso la “Naba - Nuova Accademia di Belle Arti” di Milano.</w:t>
      </w:r>
      <w:r>
        <w:rPr>
          <w:rFonts w:ascii="Century Gothic" w:hAnsi="Century Gothic"/>
          <w:iCs/>
          <w:sz w:val="20"/>
          <w:szCs w:val="20"/>
        </w:rPr>
        <w:t xml:space="preserve"> </w:t>
      </w:r>
      <w:r w:rsidRPr="00D97711">
        <w:rPr>
          <w:rFonts w:ascii="Century Gothic" w:hAnsi="Century Gothic"/>
          <w:iCs/>
          <w:sz w:val="20"/>
          <w:szCs w:val="20"/>
        </w:rPr>
        <w:t>Dal 2011 ha appreso l’incisione presso gli atelier della “Bottega del Tintoretto” di Venezia, della “Fondazione Federica Galli” di Milano - con Bruno Biffi - e dello stampatore artistico varesino Roberto Giudici.</w:t>
      </w:r>
      <w:r>
        <w:rPr>
          <w:rFonts w:ascii="Century Gothic" w:hAnsi="Century Gothic"/>
          <w:iCs/>
          <w:sz w:val="20"/>
          <w:szCs w:val="20"/>
        </w:rPr>
        <w:t xml:space="preserve"> </w:t>
      </w:r>
      <w:r w:rsidRPr="00D97711">
        <w:rPr>
          <w:rFonts w:ascii="Century Gothic" w:hAnsi="Century Gothic"/>
          <w:iCs/>
          <w:sz w:val="20"/>
          <w:szCs w:val="20"/>
        </w:rPr>
        <w:t>Dal 2014 ha frequentato i corsi della “Fondazione Il Bisonte - Centro Internazionale per lo Studio dell’Arte Grafica” a Firenze con Manuel Ortega sperimentando tutte le tecniche incisorie e partecipando a numerosi workshop di approfondimento con Rodolfo      Ceccotti, Edo Janich e Livio Ceschin e presso l’Atelier Armadillo di Firenze.</w:t>
      </w:r>
    </w:p>
    <w:p w14:paraId="5E9D4C72" w14:textId="77777777" w:rsidR="00A66709" w:rsidRPr="00D97711" w:rsidRDefault="00A66709"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Ha sperimentato la tecnica Hayter con Hector Saunier, che a Parigi fondò con W.A. Hayter l’Atelier 17 dove nacque l’incisione a colori, frequentando gli stage de “Il Brunitoio – Officina di Incisione e Stampa in Ghiffa”.</w:t>
      </w:r>
    </w:p>
    <w:p w14:paraId="1749282B" w14:textId="77777777" w:rsidR="001032A7" w:rsidRDefault="001032A7" w:rsidP="00A66709">
      <w:pPr>
        <w:spacing w:line="0" w:lineRule="atLeast"/>
        <w:jc w:val="both"/>
        <w:rPr>
          <w:rFonts w:ascii="Century Gothic" w:hAnsi="Century Gothic" w:cs="Arial"/>
          <w:color w:val="000000"/>
          <w:sz w:val="20"/>
          <w:szCs w:val="20"/>
          <w:lang w:eastAsia="it-IT"/>
        </w:rPr>
      </w:pPr>
    </w:p>
    <w:p w14:paraId="4F86C96F" w14:textId="77777777" w:rsidR="00A66709" w:rsidRDefault="00A66709" w:rsidP="00A66709">
      <w:pPr>
        <w:spacing w:line="0" w:lineRule="atLeast"/>
        <w:rPr>
          <w:rFonts w:ascii="Century Gothic" w:hAnsi="Century Gothic"/>
          <w:sz w:val="20"/>
          <w:szCs w:val="20"/>
        </w:rPr>
      </w:pPr>
      <w:r>
        <w:rPr>
          <w:rFonts w:ascii="Century Gothic" w:hAnsi="Century Gothic"/>
          <w:sz w:val="20"/>
          <w:szCs w:val="20"/>
        </w:rPr>
        <w:t>Lodi, 19 marzo 2022</w:t>
      </w:r>
    </w:p>
    <w:p w14:paraId="400B09B1" w14:textId="77777777" w:rsidR="00A66709" w:rsidRDefault="00A66709" w:rsidP="00A66709">
      <w:pPr>
        <w:tabs>
          <w:tab w:val="left" w:pos="1800"/>
        </w:tabs>
        <w:rPr>
          <w:rFonts w:ascii="Century Gothic" w:hAnsi="Century Gothic"/>
          <w:i/>
          <w:sz w:val="20"/>
          <w:szCs w:val="20"/>
        </w:rPr>
      </w:pPr>
      <w:r>
        <w:rPr>
          <w:rFonts w:ascii="Century Gothic" w:hAnsi="Century Gothic"/>
          <w:i/>
          <w:sz w:val="20"/>
          <w:szCs w:val="20"/>
        </w:rPr>
        <w:t>____________________________________________</w:t>
      </w:r>
    </w:p>
    <w:p w14:paraId="027F9B08" w14:textId="16DD2361" w:rsidR="00A66709" w:rsidRDefault="007347E8" w:rsidP="00A66709">
      <w:pPr>
        <w:tabs>
          <w:tab w:val="left" w:pos="1800"/>
        </w:tabs>
        <w:rPr>
          <w:rFonts w:ascii="Century Gothic" w:hAnsi="Century Gothic"/>
          <w:i/>
          <w:sz w:val="20"/>
          <w:szCs w:val="20"/>
        </w:rPr>
      </w:pPr>
      <w:r>
        <w:rPr>
          <w:rFonts w:ascii="Century Gothic" w:hAnsi="Century Gothic"/>
          <w:i/>
          <w:sz w:val="20"/>
          <w:szCs w:val="20"/>
        </w:rPr>
        <w:t>FONDAZIONE BANCA POPOLARE DI LODI</w:t>
      </w:r>
    </w:p>
    <w:p w14:paraId="746B24AC" w14:textId="424D22F8" w:rsidR="00A66709" w:rsidRDefault="007347E8" w:rsidP="00A66709">
      <w:pPr>
        <w:tabs>
          <w:tab w:val="left" w:pos="1800"/>
        </w:tabs>
        <w:rPr>
          <w:rFonts w:ascii="Century Gothic" w:hAnsi="Century Gothic"/>
          <w:i/>
          <w:sz w:val="20"/>
          <w:szCs w:val="20"/>
        </w:rPr>
      </w:pPr>
      <w:r>
        <w:rPr>
          <w:rFonts w:ascii="Century Gothic" w:hAnsi="Century Gothic"/>
          <w:i/>
          <w:sz w:val="20"/>
          <w:szCs w:val="20"/>
        </w:rPr>
        <w:t xml:space="preserve">Sede Operativa, </w:t>
      </w:r>
      <w:r w:rsidR="00A66709">
        <w:rPr>
          <w:rFonts w:ascii="Century Gothic" w:hAnsi="Century Gothic"/>
          <w:i/>
          <w:sz w:val="20"/>
          <w:szCs w:val="20"/>
        </w:rPr>
        <w:t>Via Polenghi Lombardo – Spazio Tiziano Zalli</w:t>
      </w:r>
    </w:p>
    <w:p w14:paraId="4D6ABF1D" w14:textId="77777777" w:rsidR="00A66709" w:rsidRDefault="00A66709" w:rsidP="00A66709">
      <w:pPr>
        <w:tabs>
          <w:tab w:val="left" w:pos="1800"/>
        </w:tabs>
        <w:rPr>
          <w:rFonts w:ascii="Century Gothic" w:hAnsi="Century Gothic"/>
          <w:i/>
          <w:sz w:val="20"/>
          <w:szCs w:val="20"/>
        </w:rPr>
      </w:pPr>
      <w:r>
        <w:rPr>
          <w:rFonts w:ascii="Century Gothic" w:hAnsi="Century Gothic"/>
          <w:i/>
          <w:sz w:val="20"/>
          <w:szCs w:val="20"/>
        </w:rPr>
        <w:t>Lodi</w:t>
      </w:r>
    </w:p>
    <w:p w14:paraId="1332AA35" w14:textId="77777777" w:rsidR="00A66709" w:rsidRDefault="00A66709" w:rsidP="00A66709">
      <w:pPr>
        <w:tabs>
          <w:tab w:val="left" w:pos="1800"/>
        </w:tabs>
        <w:rPr>
          <w:rFonts w:ascii="Century Gothic" w:hAnsi="Century Gothic"/>
          <w:i/>
          <w:sz w:val="20"/>
          <w:szCs w:val="20"/>
        </w:rPr>
      </w:pPr>
      <w:r w:rsidRPr="001032A7">
        <w:rPr>
          <w:rFonts w:ascii="Century Gothic" w:hAnsi="Century Gothic"/>
          <w:b/>
          <w:bCs/>
          <w:i/>
          <w:sz w:val="20"/>
          <w:szCs w:val="20"/>
        </w:rPr>
        <w:t>Ingresso libero</w:t>
      </w:r>
      <w:r>
        <w:rPr>
          <w:rFonts w:ascii="Century Gothic" w:hAnsi="Century Gothic"/>
          <w:i/>
          <w:sz w:val="20"/>
          <w:szCs w:val="20"/>
        </w:rPr>
        <w:t xml:space="preserve"> nel rispetto della normativa anti contagio</w:t>
      </w:r>
    </w:p>
    <w:p w14:paraId="2806D0E9" w14:textId="77777777" w:rsidR="007347E8" w:rsidRDefault="00A66709" w:rsidP="007347E8">
      <w:pPr>
        <w:spacing w:line="0" w:lineRule="atLeast"/>
        <w:jc w:val="both"/>
        <w:rPr>
          <w:rFonts w:ascii="Century Gothic" w:hAnsi="Century Gothic" w:cs="Arial"/>
          <w:color w:val="000000"/>
          <w:sz w:val="20"/>
          <w:szCs w:val="20"/>
          <w:lang w:eastAsia="it-IT"/>
        </w:rPr>
      </w:pPr>
      <w:r>
        <w:rPr>
          <w:rFonts w:ascii="Century Gothic" w:hAnsi="Century Gothic"/>
          <w:i/>
          <w:sz w:val="20"/>
          <w:szCs w:val="20"/>
        </w:rPr>
        <w:t>O</w:t>
      </w:r>
      <w:r w:rsidRPr="00E637AA">
        <w:rPr>
          <w:rFonts w:ascii="Century Gothic" w:hAnsi="Century Gothic"/>
          <w:i/>
          <w:sz w:val="20"/>
          <w:szCs w:val="20"/>
        </w:rPr>
        <w:t xml:space="preserve">rari di apertura della </w:t>
      </w:r>
      <w:r w:rsidR="007347E8">
        <w:rPr>
          <w:rFonts w:ascii="Century Gothic" w:hAnsi="Century Gothic"/>
          <w:i/>
          <w:sz w:val="20"/>
          <w:szCs w:val="20"/>
        </w:rPr>
        <w:t>sede</w:t>
      </w:r>
      <w:r w:rsidRPr="00E637AA">
        <w:rPr>
          <w:rFonts w:ascii="Century Gothic" w:hAnsi="Century Gothic"/>
          <w:i/>
          <w:sz w:val="20"/>
          <w:szCs w:val="20"/>
        </w:rPr>
        <w:t xml:space="preserve">: </w:t>
      </w:r>
      <w:r w:rsidR="007347E8">
        <w:rPr>
          <w:rFonts w:ascii="Century Gothic" w:hAnsi="Century Gothic" w:cs="Arial"/>
          <w:color w:val="000000"/>
          <w:sz w:val="20"/>
          <w:szCs w:val="20"/>
          <w:lang w:eastAsia="it-IT"/>
        </w:rPr>
        <w:t>da lunedì a venerdì dalle 9,30 alle 12,30 e dalle 15 alle 16,30</w:t>
      </w:r>
    </w:p>
    <w:p w14:paraId="19B87199" w14:textId="28893B9C" w:rsidR="00A66709" w:rsidRDefault="00A66709" w:rsidP="00A66709">
      <w:pPr>
        <w:tabs>
          <w:tab w:val="left" w:pos="1800"/>
        </w:tabs>
        <w:rPr>
          <w:rFonts w:ascii="Century Gothic" w:hAnsi="Century Gothic"/>
          <w:i/>
          <w:sz w:val="20"/>
          <w:szCs w:val="20"/>
        </w:rPr>
      </w:pPr>
    </w:p>
    <w:p w14:paraId="3203C1B4" w14:textId="01B4A964" w:rsidR="007347E8" w:rsidRDefault="006F76C7" w:rsidP="001032A7">
      <w:pPr>
        <w:tabs>
          <w:tab w:val="left" w:pos="1800"/>
        </w:tabs>
        <w:rPr>
          <w:rFonts w:ascii="Century Gothic" w:hAnsi="Century Gothic"/>
          <w:sz w:val="20"/>
          <w:szCs w:val="20"/>
        </w:rPr>
      </w:pPr>
      <w:hyperlink r:id="rId8" w:history="1">
        <w:r w:rsidR="007347E8" w:rsidRPr="00CA3B63">
          <w:rPr>
            <w:rStyle w:val="Collegamentoipertestuale"/>
            <w:rFonts w:ascii="Century Gothic" w:hAnsi="Century Gothic"/>
            <w:i/>
            <w:sz w:val="20"/>
            <w:szCs w:val="20"/>
          </w:rPr>
          <w:t>www.fondazionebipielle.it</w:t>
        </w:r>
      </w:hyperlink>
      <w:r w:rsidR="00A66709" w:rsidRPr="00B6059E">
        <w:rPr>
          <w:rFonts w:ascii="Century Gothic" w:hAnsi="Century Gothic"/>
          <w:sz w:val="20"/>
          <w:szCs w:val="20"/>
        </w:rPr>
        <w:t xml:space="preserve"> -</w:t>
      </w:r>
      <w:r w:rsidR="00A66709">
        <w:rPr>
          <w:rFonts w:ascii="Century Gothic" w:hAnsi="Century Gothic"/>
          <w:sz w:val="20"/>
          <w:szCs w:val="20"/>
        </w:rPr>
        <w:t xml:space="preserve"> </w:t>
      </w:r>
      <w:r w:rsidR="00A66709" w:rsidRPr="00B6059E">
        <w:rPr>
          <w:rFonts w:ascii="Century Gothic" w:hAnsi="Century Gothic"/>
          <w:sz w:val="20"/>
          <w:szCs w:val="20"/>
        </w:rPr>
        <w:t xml:space="preserve"> </w:t>
      </w:r>
      <w:r w:rsidR="00A66709" w:rsidRPr="00B6059E">
        <w:rPr>
          <w:rFonts w:ascii="Century Gothic" w:hAnsi="Century Gothic"/>
          <w:noProof/>
          <w:sz w:val="20"/>
          <w:szCs w:val="20"/>
        </w:rPr>
        <w:drawing>
          <wp:inline distT="0" distB="0" distL="0" distR="0" wp14:anchorId="3563C2A8" wp14:editId="4F2F66F2">
            <wp:extent cx="190500" cy="180975"/>
            <wp:effectExtent l="0" t="0" r="0" b="952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A66709" w:rsidRPr="00B6059E">
        <w:rPr>
          <w:rFonts w:ascii="Century Gothic" w:hAnsi="Century Gothic"/>
          <w:sz w:val="20"/>
          <w:szCs w:val="20"/>
        </w:rPr>
        <w:t xml:space="preserve"> </w:t>
      </w:r>
      <w:r w:rsidR="007347E8">
        <w:rPr>
          <w:rFonts w:ascii="Century Gothic" w:hAnsi="Century Gothic"/>
          <w:sz w:val="20"/>
          <w:szCs w:val="20"/>
        </w:rPr>
        <w:t>Fondazione Banca Popolare di Lodi</w:t>
      </w:r>
      <w:r w:rsidR="007347E8">
        <w:rPr>
          <w:rFonts w:ascii="Century Gothic" w:hAnsi="Century Gothic"/>
          <w:sz w:val="20"/>
          <w:szCs w:val="20"/>
        </w:rPr>
        <w:br w:type="page"/>
      </w:r>
    </w:p>
    <w:p w14:paraId="5D69266C" w14:textId="18C37083" w:rsidR="006A18AD" w:rsidRPr="001032A7" w:rsidRDefault="00A66709" w:rsidP="006A18AD">
      <w:pPr>
        <w:widowControl/>
        <w:autoSpaceDE/>
        <w:autoSpaceDN/>
        <w:spacing w:after="160" w:line="259" w:lineRule="auto"/>
        <w:jc w:val="both"/>
        <w:rPr>
          <w:rFonts w:ascii="Century Gothic" w:hAnsi="Century Gothic"/>
          <w:b/>
          <w:bCs/>
          <w:iCs/>
          <w:sz w:val="20"/>
          <w:szCs w:val="20"/>
        </w:rPr>
      </w:pPr>
      <w:r w:rsidRPr="001032A7">
        <w:rPr>
          <w:rFonts w:ascii="Century Gothic" w:hAnsi="Century Gothic"/>
          <w:b/>
          <w:bCs/>
          <w:iCs/>
          <w:sz w:val="20"/>
          <w:szCs w:val="20"/>
        </w:rPr>
        <w:lastRenderedPageBreak/>
        <w:t xml:space="preserve">PRESENTAZIONE </w:t>
      </w:r>
      <w:r w:rsidR="0023232A" w:rsidRPr="001032A7">
        <w:rPr>
          <w:rFonts w:ascii="Century Gothic" w:hAnsi="Century Gothic"/>
          <w:b/>
          <w:bCs/>
          <w:iCs/>
          <w:sz w:val="20"/>
          <w:szCs w:val="20"/>
        </w:rPr>
        <w:t xml:space="preserve">A CURA </w:t>
      </w:r>
      <w:r w:rsidRPr="001032A7">
        <w:rPr>
          <w:rFonts w:ascii="Century Gothic" w:hAnsi="Century Gothic"/>
          <w:b/>
          <w:bCs/>
          <w:iCs/>
          <w:sz w:val="20"/>
          <w:szCs w:val="20"/>
        </w:rPr>
        <w:t>DI CLAUDIA CORTI</w:t>
      </w:r>
    </w:p>
    <w:p w14:paraId="25F3EA2F" w14:textId="1EA4DA8C"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Difficile spiegare, a volte persino ricordare, quale sia in un artista la scintilla da cui scaturirà il processo creativo che darà vita ad un’opera, risalire al preciso attimo in cui un’immagine, un movimento, una luce o un colore hanno esercitato una tale forza di attrazione da far sì che nella sua mente e nell’animo si facesse largo per la prima volta l’idea di catturare quell’istante, farlo proprio e renderlo altro.</w:t>
      </w:r>
    </w:p>
    <w:p w14:paraId="196BC499" w14:textId="64878700"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Si è portati a pensare che a monte di un’opera ci sia un progetto, un’idea costruita a tavolino; e invece, molto più spesso di quanto si creda, tutto nasce dalla normalità della vita quotidiana.</w:t>
      </w:r>
    </w:p>
    <w:p w14:paraId="5661EBE9" w14:textId="120A0544"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Può essere una passeggiata in una città medievale, in cui la regolarità del selciato e il susseguirsi di pietre scandite da luci e ombre portano a riflettere su quanta vita vi sia transitata, quante storie, quanti umori ed emozioni, e su quale traccia ne sia rimasta.</w:t>
      </w:r>
    </w:p>
    <w:p w14:paraId="05A42AAE" w14:textId="77777777"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noProof/>
          <w:sz w:val="20"/>
          <w:szCs w:val="20"/>
        </w:rPr>
        <w:drawing>
          <wp:anchor distT="0" distB="0" distL="0" distR="0" simplePos="0" relativeHeight="251659264" behindDoc="0" locked="0" layoutInCell="1" allowOverlap="1" wp14:anchorId="224DF717" wp14:editId="240CF091">
            <wp:simplePos x="0" y="0"/>
            <wp:positionH relativeFrom="page">
              <wp:posOffset>11160125</wp:posOffset>
            </wp:positionH>
            <wp:positionV relativeFrom="paragraph">
              <wp:posOffset>-1045210</wp:posOffset>
            </wp:positionV>
            <wp:extent cx="1579245" cy="1877695"/>
            <wp:effectExtent l="0" t="0" r="1905" b="8255"/>
            <wp:wrapNone/>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9245" cy="1877695"/>
                    </a:xfrm>
                    <a:prstGeom prst="rect">
                      <a:avLst/>
                    </a:prstGeom>
                    <a:noFill/>
                  </pic:spPr>
                </pic:pic>
              </a:graphicData>
            </a:graphic>
            <wp14:sizeRelH relativeFrom="page">
              <wp14:pctWidth>0</wp14:pctWidth>
            </wp14:sizeRelH>
            <wp14:sizeRelV relativeFrom="page">
              <wp14:pctHeight>0</wp14:pctHeight>
            </wp14:sizeRelV>
          </wp:anchor>
        </w:drawing>
      </w:r>
      <w:r w:rsidRPr="00D97711">
        <w:rPr>
          <w:rFonts w:ascii="Century Gothic" w:hAnsi="Century Gothic"/>
          <w:iCs/>
          <w:sz w:val="20"/>
          <w:szCs w:val="20"/>
        </w:rPr>
        <w:t>Può essere un leone di pietra che ci accoglie fiero e maestoso all’ingresso di una chiesa, silenzioso custode della storia di chi entra e gli rivolge uno sguardo intimorito o un amichevole cenno di saluto.</w:t>
      </w:r>
    </w:p>
    <w:p w14:paraId="0606114F" w14:textId="230D9469"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noProof/>
          <w:sz w:val="20"/>
          <w:szCs w:val="20"/>
        </w:rPr>
        <w:drawing>
          <wp:anchor distT="0" distB="0" distL="0" distR="0" simplePos="0" relativeHeight="251660288" behindDoc="0" locked="0" layoutInCell="1" allowOverlap="1" wp14:anchorId="1F75C1E5" wp14:editId="039C3228">
            <wp:simplePos x="0" y="0"/>
            <wp:positionH relativeFrom="page">
              <wp:posOffset>11160125</wp:posOffset>
            </wp:positionH>
            <wp:positionV relativeFrom="paragraph">
              <wp:posOffset>541020</wp:posOffset>
            </wp:positionV>
            <wp:extent cx="1579245" cy="2188845"/>
            <wp:effectExtent l="0" t="0" r="1905" b="1905"/>
            <wp:wrapNone/>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9245" cy="2188845"/>
                    </a:xfrm>
                    <a:prstGeom prst="rect">
                      <a:avLst/>
                    </a:prstGeom>
                    <a:noFill/>
                  </pic:spPr>
                </pic:pic>
              </a:graphicData>
            </a:graphic>
            <wp14:sizeRelH relativeFrom="page">
              <wp14:pctWidth>0</wp14:pctWidth>
            </wp14:sizeRelH>
            <wp14:sizeRelV relativeFrom="page">
              <wp14:pctHeight>0</wp14:pctHeight>
            </wp14:sizeRelV>
          </wp:anchor>
        </w:drawing>
      </w:r>
      <w:r w:rsidRPr="00D97711">
        <w:rPr>
          <w:rFonts w:ascii="Century Gothic" w:hAnsi="Century Gothic"/>
          <w:iCs/>
          <w:sz w:val="20"/>
          <w:szCs w:val="20"/>
        </w:rPr>
        <w:t>Può essere la pianta di una città che si ama profondamente, il cui intreccio di strade e vicoli dà vita ad una trama fittissima di connessioni e di energia.</w:t>
      </w:r>
    </w:p>
    <w:p w14:paraId="31D2AABD" w14:textId="77777777"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Può essere la potenza spirituale di un corpo crocifisso per la salvezza dell’umanità, o l’immagine benevola di un angioletto.</w:t>
      </w:r>
    </w:p>
    <w:p w14:paraId="79ECE07C" w14:textId="1CC00511"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Sono infinite le impressioni e le sensazioni che ogni giorno si affacciano al nostro sentire, ma per coglierle appieno spesso è necessario uno sguardo particolare e fuori dal comune; proprio come quello che Luisella Dell’Acqua, donna e artista di rara profondità, rivolge a ciò che la circonda, facendo proprie immagini ed emozioni del mondo che attraversa; esperienze, istanti, momenti che elaborati con un processo di introspezione unito ad una tecnica eccellente, la nostra artista sa restituire sottoforma di splendida opera.</w:t>
      </w:r>
    </w:p>
    <w:p w14:paraId="602BA548" w14:textId="0D8F2EDA" w:rsidR="007347E8"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Cs/>
          <w:sz w:val="20"/>
          <w:szCs w:val="20"/>
        </w:rPr>
        <w:t>Raffinata, elegante, profonda e meticolosa, Luisella Dell’Acqua ci racconta il suo universo attraverso l’incisione, la tecnica che con i suoi tempi dilatati, più di ogni altra arte, consente di trasformare un’idea dai contorni spesso indefiniti in qualcosa di tangibile e concreto: dal disegno alla stampa, lavorando su una lastra con segni, graffi e incisioni, depositandovi ogni volta qualcosa di Sé, dando vita ad un viaggio affascinante quanto intenso, per chi lo compie e per chi ne ammira gli esiti, mai scontati.</w:t>
      </w:r>
      <w:r w:rsidR="007347E8">
        <w:rPr>
          <w:rFonts w:ascii="Century Gothic" w:hAnsi="Century Gothic"/>
          <w:iCs/>
          <w:sz w:val="20"/>
          <w:szCs w:val="20"/>
        </w:rPr>
        <w:t xml:space="preserve"> </w:t>
      </w:r>
    </w:p>
    <w:p w14:paraId="49051439" w14:textId="77777777" w:rsidR="0023232A" w:rsidRDefault="0023232A" w:rsidP="00A66709">
      <w:pPr>
        <w:widowControl/>
        <w:autoSpaceDE/>
        <w:autoSpaceDN/>
        <w:spacing w:line="259" w:lineRule="auto"/>
        <w:jc w:val="both"/>
        <w:rPr>
          <w:rFonts w:ascii="Century Gothic" w:hAnsi="Century Gothic"/>
          <w:iCs/>
          <w:sz w:val="20"/>
          <w:szCs w:val="20"/>
        </w:rPr>
      </w:pPr>
    </w:p>
    <w:p w14:paraId="6100F5E5" w14:textId="15F02352" w:rsidR="006A18AD" w:rsidRPr="00D97711" w:rsidRDefault="006A18AD" w:rsidP="00A66709">
      <w:pPr>
        <w:widowControl/>
        <w:autoSpaceDE/>
        <w:autoSpaceDN/>
        <w:spacing w:line="259" w:lineRule="auto"/>
        <w:jc w:val="both"/>
        <w:rPr>
          <w:rFonts w:ascii="Century Gothic" w:hAnsi="Century Gothic"/>
          <w:iCs/>
          <w:sz w:val="20"/>
          <w:szCs w:val="20"/>
        </w:rPr>
      </w:pPr>
      <w:r w:rsidRPr="00D97711">
        <w:rPr>
          <w:rFonts w:ascii="Century Gothic" w:hAnsi="Century Gothic"/>
          <w:i/>
          <w:sz w:val="20"/>
          <w:szCs w:val="20"/>
        </w:rPr>
        <w:t>Claudia Corti</w:t>
      </w:r>
      <w:r w:rsidR="007347E8">
        <w:rPr>
          <w:rFonts w:ascii="Century Gothic" w:hAnsi="Century Gothic"/>
          <w:i/>
          <w:sz w:val="20"/>
          <w:szCs w:val="20"/>
        </w:rPr>
        <w:t>, storica dell’arte</w:t>
      </w:r>
    </w:p>
    <w:p w14:paraId="7CE62E0D" w14:textId="77777777" w:rsidR="006A18AD" w:rsidRPr="00D97711" w:rsidRDefault="006A18AD" w:rsidP="006A18AD">
      <w:pPr>
        <w:widowControl/>
        <w:autoSpaceDE/>
        <w:autoSpaceDN/>
        <w:spacing w:after="160" w:line="259" w:lineRule="auto"/>
        <w:jc w:val="both"/>
        <w:rPr>
          <w:rFonts w:ascii="Century Gothic" w:hAnsi="Century Gothic"/>
          <w:iCs/>
          <w:sz w:val="20"/>
          <w:szCs w:val="20"/>
        </w:rPr>
      </w:pPr>
    </w:p>
    <w:p w14:paraId="1CB9AD1B" w14:textId="77777777" w:rsidR="006A18AD" w:rsidRPr="00D97711" w:rsidRDefault="006A18AD" w:rsidP="006A18AD">
      <w:pPr>
        <w:widowControl/>
        <w:autoSpaceDE/>
        <w:autoSpaceDN/>
        <w:spacing w:after="160" w:line="259" w:lineRule="auto"/>
        <w:jc w:val="both"/>
        <w:rPr>
          <w:rFonts w:ascii="Century Gothic" w:hAnsi="Century Gothic"/>
          <w:iCs/>
          <w:sz w:val="20"/>
          <w:szCs w:val="20"/>
        </w:rPr>
      </w:pPr>
    </w:p>
    <w:p w14:paraId="1A329A16" w14:textId="77777777" w:rsidR="006A18AD" w:rsidRPr="00D97711" w:rsidRDefault="006A18AD" w:rsidP="006A18AD">
      <w:pPr>
        <w:jc w:val="both"/>
        <w:rPr>
          <w:rFonts w:ascii="Century Gothic" w:hAnsi="Century Gothic"/>
          <w:sz w:val="20"/>
          <w:szCs w:val="20"/>
        </w:rPr>
      </w:pPr>
    </w:p>
    <w:p w14:paraId="783817DD" w14:textId="514CBC67" w:rsidR="00C57125" w:rsidRPr="00E62EA9" w:rsidRDefault="00C57125" w:rsidP="006A18AD">
      <w:pPr>
        <w:spacing w:before="90"/>
        <w:ind w:right="3299"/>
        <w:rPr>
          <w:rFonts w:ascii="Century Gothic" w:hAnsi="Century Gothic"/>
          <w:iCs/>
          <w:sz w:val="20"/>
          <w:szCs w:val="20"/>
        </w:rPr>
      </w:pPr>
    </w:p>
    <w:sectPr w:rsidR="00C57125" w:rsidRPr="00E62EA9" w:rsidSect="00C57125">
      <w:headerReference w:type="default" r:id="rId12"/>
      <w:type w:val="continuous"/>
      <w:pgSz w:w="11910" w:h="16840"/>
      <w:pgMar w:top="920" w:right="1300" w:bottom="28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CC627B" w14:textId="77777777" w:rsidR="001B6F9E" w:rsidRDefault="00120136">
      <w:r>
        <w:separator/>
      </w:r>
    </w:p>
  </w:endnote>
  <w:endnote w:type="continuationSeparator" w:id="0">
    <w:p w14:paraId="5B54B39F" w14:textId="77777777" w:rsidR="001B6F9E" w:rsidRDefault="00120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A84CFD" w14:textId="77777777" w:rsidR="001B6F9E" w:rsidRDefault="00120136">
      <w:r>
        <w:separator/>
      </w:r>
    </w:p>
  </w:footnote>
  <w:footnote w:type="continuationSeparator" w:id="0">
    <w:p w14:paraId="29222B09" w14:textId="77777777" w:rsidR="001B6F9E" w:rsidRDefault="001201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263155" w14:textId="611B7151" w:rsidR="00C57125" w:rsidRDefault="00C5712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283"/>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0DE"/>
    <w:rsid w:val="00061E3C"/>
    <w:rsid w:val="001032A7"/>
    <w:rsid w:val="00110B31"/>
    <w:rsid w:val="00120136"/>
    <w:rsid w:val="001B6F9E"/>
    <w:rsid w:val="0023232A"/>
    <w:rsid w:val="00333E0C"/>
    <w:rsid w:val="004C2C96"/>
    <w:rsid w:val="004F2CA5"/>
    <w:rsid w:val="006A18AD"/>
    <w:rsid w:val="006F76C7"/>
    <w:rsid w:val="007347E8"/>
    <w:rsid w:val="00820C65"/>
    <w:rsid w:val="00A66709"/>
    <w:rsid w:val="00C57125"/>
    <w:rsid w:val="00C9777B"/>
    <w:rsid w:val="00C97851"/>
    <w:rsid w:val="00E420DE"/>
    <w:rsid w:val="00E62EA9"/>
    <w:rsid w:val="00E65BC8"/>
    <w:rsid w:val="00E854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0EECD79"/>
  <w15:docId w15:val="{8347B7A3-B355-4FC4-921C-1E021329D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spacing w:before="120"/>
      <w:ind w:left="100" w:right="100"/>
      <w:jc w:val="both"/>
      <w:outlineLvl w:val="0"/>
    </w:pPr>
    <w:rPr>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i/>
      <w:iCs/>
      <w:sz w:val="28"/>
      <w:szCs w:val="28"/>
    </w:rPr>
  </w:style>
  <w:style w:type="paragraph" w:styleId="Titolo">
    <w:name w:val="Title"/>
    <w:basedOn w:val="Normale"/>
    <w:link w:val="TitoloCarattere"/>
    <w:uiPriority w:val="10"/>
    <w:qFormat/>
    <w:pPr>
      <w:ind w:left="100"/>
      <w:jc w:val="both"/>
    </w:pPr>
    <w:rPr>
      <w:b/>
      <w:bCs/>
      <w:sz w:val="40"/>
      <w:szCs w:val="40"/>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C97851"/>
    <w:pPr>
      <w:tabs>
        <w:tab w:val="center" w:pos="4819"/>
        <w:tab w:val="right" w:pos="9638"/>
      </w:tabs>
    </w:pPr>
  </w:style>
  <w:style w:type="character" w:customStyle="1" w:styleId="IntestazioneCarattere">
    <w:name w:val="Intestazione Carattere"/>
    <w:basedOn w:val="Carpredefinitoparagrafo"/>
    <w:link w:val="Intestazione"/>
    <w:uiPriority w:val="99"/>
    <w:rsid w:val="00C97851"/>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C97851"/>
    <w:pPr>
      <w:tabs>
        <w:tab w:val="center" w:pos="4819"/>
        <w:tab w:val="right" w:pos="9638"/>
      </w:tabs>
    </w:pPr>
  </w:style>
  <w:style w:type="character" w:customStyle="1" w:styleId="PidipaginaCarattere">
    <w:name w:val="Piè di pagina Carattere"/>
    <w:basedOn w:val="Carpredefinitoparagrafo"/>
    <w:link w:val="Pidipagina"/>
    <w:uiPriority w:val="99"/>
    <w:rsid w:val="00C97851"/>
    <w:rPr>
      <w:rFonts w:ascii="Times New Roman" w:eastAsia="Times New Roman" w:hAnsi="Times New Roman" w:cs="Times New Roman"/>
      <w:lang w:val="it-IT"/>
    </w:rPr>
  </w:style>
  <w:style w:type="character" w:customStyle="1" w:styleId="CorpotestoCarattere">
    <w:name w:val="Corpo testo Carattere"/>
    <w:basedOn w:val="Carpredefinitoparagrafo"/>
    <w:link w:val="Corpotesto"/>
    <w:uiPriority w:val="1"/>
    <w:rsid w:val="00E85451"/>
    <w:rPr>
      <w:rFonts w:ascii="Times New Roman" w:eastAsia="Times New Roman" w:hAnsi="Times New Roman" w:cs="Times New Roman"/>
      <w:i/>
      <w:iCs/>
      <w:sz w:val="28"/>
      <w:szCs w:val="28"/>
      <w:lang w:val="it-IT"/>
    </w:rPr>
  </w:style>
  <w:style w:type="character" w:customStyle="1" w:styleId="TitoloCarattere">
    <w:name w:val="Titolo Carattere"/>
    <w:basedOn w:val="Carpredefinitoparagrafo"/>
    <w:link w:val="Titolo"/>
    <w:uiPriority w:val="10"/>
    <w:rsid w:val="00120136"/>
    <w:rPr>
      <w:rFonts w:ascii="Times New Roman" w:eastAsia="Times New Roman" w:hAnsi="Times New Roman" w:cs="Times New Roman"/>
      <w:b/>
      <w:bCs/>
      <w:sz w:val="40"/>
      <w:szCs w:val="40"/>
      <w:lang w:val="it-IT"/>
    </w:rPr>
  </w:style>
  <w:style w:type="character" w:styleId="Collegamentoipertestuale">
    <w:name w:val="Hyperlink"/>
    <w:basedOn w:val="Carpredefinitoparagrafo"/>
    <w:rsid w:val="00E62EA9"/>
    <w:rPr>
      <w:color w:val="0000FF"/>
      <w:u w:val="single"/>
    </w:rPr>
  </w:style>
  <w:style w:type="character" w:styleId="Menzionenonrisolta">
    <w:name w:val="Unresolved Mention"/>
    <w:basedOn w:val="Carpredefinitoparagrafo"/>
    <w:uiPriority w:val="99"/>
    <w:semiHidden/>
    <w:unhideWhenUsed/>
    <w:rsid w:val="007347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521485">
      <w:bodyDiv w:val="1"/>
      <w:marLeft w:val="0"/>
      <w:marRight w:val="0"/>
      <w:marTop w:val="0"/>
      <w:marBottom w:val="0"/>
      <w:divBdr>
        <w:top w:val="none" w:sz="0" w:space="0" w:color="auto"/>
        <w:left w:val="none" w:sz="0" w:space="0" w:color="auto"/>
        <w:bottom w:val="none" w:sz="0" w:space="0" w:color="auto"/>
        <w:right w:val="none" w:sz="0" w:space="0" w:color="auto"/>
      </w:divBdr>
    </w:div>
    <w:div w:id="1247498242">
      <w:bodyDiv w:val="1"/>
      <w:marLeft w:val="0"/>
      <w:marRight w:val="0"/>
      <w:marTop w:val="0"/>
      <w:marBottom w:val="0"/>
      <w:divBdr>
        <w:top w:val="none" w:sz="0" w:space="0" w:color="auto"/>
        <w:left w:val="none" w:sz="0" w:space="0" w:color="auto"/>
        <w:bottom w:val="none" w:sz="0" w:space="0" w:color="auto"/>
        <w:right w:val="none" w:sz="0" w:space="0" w:color="auto"/>
      </w:divBdr>
    </w:div>
    <w:div w:id="1779986489">
      <w:bodyDiv w:val="1"/>
      <w:marLeft w:val="0"/>
      <w:marRight w:val="0"/>
      <w:marTop w:val="0"/>
      <w:marBottom w:val="0"/>
      <w:divBdr>
        <w:top w:val="none" w:sz="0" w:space="0" w:color="auto"/>
        <w:left w:val="none" w:sz="0" w:space="0" w:color="auto"/>
        <w:bottom w:val="none" w:sz="0" w:space="0" w:color="auto"/>
        <w:right w:val="none" w:sz="0" w:space="0" w:color="auto"/>
      </w:divBdr>
    </w:div>
    <w:div w:id="2079591713">
      <w:bodyDiv w:val="1"/>
      <w:marLeft w:val="0"/>
      <w:marRight w:val="0"/>
      <w:marTop w:val="0"/>
      <w:marBottom w:val="0"/>
      <w:divBdr>
        <w:top w:val="none" w:sz="0" w:space="0" w:color="auto"/>
        <w:left w:val="none" w:sz="0" w:space="0" w:color="auto"/>
        <w:bottom w:val="none" w:sz="0" w:space="0" w:color="auto"/>
        <w:right w:val="none" w:sz="0" w:space="0" w:color="auto"/>
      </w:divBdr>
    </w:div>
    <w:div w:id="21148592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bipielle.i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885</Words>
  <Characters>5046</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LA FONDAZIONE CREDITO BERGAMASCO</vt:lpstr>
    </vt:vector>
  </TitlesOfParts>
  <Company>Banco BPM</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FONDAZIONE CREDITO BERGAMASCO</dc:title>
  <dc:creator>Santini Attilio</dc:creator>
  <cp:lastModifiedBy>PAOLA NEGRINI</cp:lastModifiedBy>
  <cp:revision>5</cp:revision>
  <cp:lastPrinted>2022-03-14T14:20:00Z</cp:lastPrinted>
  <dcterms:created xsi:type="dcterms:W3CDTF">2022-03-14T11:53:00Z</dcterms:created>
  <dcterms:modified xsi:type="dcterms:W3CDTF">2022-03-15T10:10:00Z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2021-05-16T00:00:00Z</vt:filetime>
  </property>
  <property fmtid="{D5CDD505-2E9C-101B-9397-08002B2CF9AE}" pid="3" name="Creator">
    <vt:lpwstr>Microsoft Word</vt:lpwstr>
  </property>
  <property fmtid="{D5CDD505-2E9C-101B-9397-08002B2CF9AE}" pid="4" name="LastSaved">
    <vt:filetime>2022-03-11T00:00:00Z</vt:filetime>
  </property>
  <property fmtid="{D5CDD505-2E9C-101B-9397-08002B2CF9AE}" pid="5" name="MSIP_Label_25b66a3f-23d5-47bf-b334-f79590e3341a_Enabled">
    <vt:lpwstr>true</vt:lpwstr>
  </property>
  <property fmtid="{D5CDD505-2E9C-101B-9397-08002B2CF9AE}" pid="6" name="MSIP_Label_25b66a3f-23d5-47bf-b334-f79590e3341a_SetDate">
    <vt:lpwstr>2022-03-14T10:48:48Z</vt:lpwstr>
  </property>
  <property fmtid="{D5CDD505-2E9C-101B-9397-08002B2CF9AE}" pid="7" name="MSIP_Label_25b66a3f-23d5-47bf-b334-f79590e3341a_Method">
    <vt:lpwstr>Privileged</vt:lpwstr>
  </property>
  <property fmtid="{D5CDD505-2E9C-101B-9397-08002B2CF9AE}" pid="8" name="MSIP_Label_25b66a3f-23d5-47bf-b334-f79590e3341a_Name">
    <vt:lpwstr>Pubblico</vt:lpwstr>
  </property>
  <property fmtid="{D5CDD505-2E9C-101B-9397-08002B2CF9AE}" pid="9" name="MSIP_Label_25b66a3f-23d5-47bf-b334-f79590e3341a_SiteId">
    <vt:lpwstr>dfe794a4-c273-408a-92de-2566d5a8e56b</vt:lpwstr>
  </property>
  <property fmtid="{D5CDD505-2E9C-101B-9397-08002B2CF9AE}" pid="10" name="MSIP_Label_25b66a3f-23d5-47bf-b334-f79590e3341a_ActionId">
    <vt:lpwstr>167e2bbd-7cfa-4c2d-8018-e58f230f5c66</vt:lpwstr>
  </property>
  <property fmtid="{D5CDD505-2E9C-101B-9397-08002B2CF9AE}" pid="11" name="MSIP_Label_25b66a3f-23d5-47bf-b334-f79590e3341a_ContentBits">
    <vt:lpwstr>0</vt:lpwstr>
  </property>
</Properties>
</file>