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14:paraId="3FE3549E" w14:textId="77777777" w:rsidR="00270062" w:rsidRPr="00E3560C" w:rsidRDefault="00270062" w:rsidP="00270062">
      <w:pPr>
        <w:spacing w:after="120" w:line="240" w:lineRule="auto"/>
        <w:textAlignment w:val="baseline"/>
        <w:outlineLvl w:val="0"/>
        <w:rPr>
          <w:rFonts w:ascii="Arial" w:eastAsia="Times New Roman" w:hAnsi="Arial" w:cs="Arial"/>
          <w:color w:val="454545"/>
          <w:kern w:val="36"/>
          <w:sz w:val="44"/>
          <w:szCs w:val="45"/>
          <w:lang w:eastAsia="it-IT"/>
        </w:rPr>
      </w:pPr>
      <w:r w:rsidRPr="00E3560C">
        <w:rPr>
          <w:rFonts w:ascii="Arial" w:eastAsia="Times New Roman" w:hAnsi="Arial" w:cs="Arial"/>
          <w:b/>
          <w:bCs/>
          <w:color w:val="454545"/>
          <w:kern w:val="36"/>
          <w:sz w:val="44"/>
          <w:szCs w:val="45"/>
          <w:bdr w:val="none" w:sz="0" w:space="0" w:color="auto" w:frame="1"/>
          <w:lang w:eastAsia="it-IT"/>
        </w:rPr>
        <w:t>Opera al Nero</w:t>
      </w:r>
    </w:p>
    <w:p w14:paraId="0F321295" w14:textId="77777777" w:rsidR="00270062" w:rsidRPr="00E3560C" w:rsidRDefault="00270062" w:rsidP="00270062">
      <w:pPr>
        <w:spacing w:after="0" w:line="240" w:lineRule="auto"/>
        <w:textAlignment w:val="baseline"/>
        <w:outlineLvl w:val="1"/>
        <w:rPr>
          <w:rFonts w:ascii="Arial" w:eastAsia="Times New Roman" w:hAnsi="Arial" w:cs="Arial"/>
          <w:color w:val="454545"/>
          <w:sz w:val="36"/>
          <w:szCs w:val="38"/>
          <w:lang w:eastAsia="it-IT"/>
        </w:rPr>
      </w:pPr>
      <w:r w:rsidRPr="00E3560C">
        <w:rPr>
          <w:rFonts w:ascii="Arial" w:eastAsia="Times New Roman" w:hAnsi="Arial" w:cs="Arial"/>
          <w:color w:val="454545"/>
          <w:sz w:val="36"/>
          <w:szCs w:val="38"/>
          <w:lang w:eastAsia="it-IT"/>
        </w:rPr>
        <w:t xml:space="preserve">di </w:t>
      </w:r>
      <w:r w:rsidRPr="00E3560C">
        <w:rPr>
          <w:rFonts w:ascii="Arial" w:eastAsia="Times New Roman" w:hAnsi="Arial" w:cs="Arial"/>
          <w:b/>
          <w:i/>
          <w:color w:val="454545"/>
          <w:sz w:val="36"/>
          <w:szCs w:val="38"/>
          <w:lang w:eastAsia="it-IT"/>
        </w:rPr>
        <w:t>Serena Gamba</w:t>
      </w:r>
    </w:p>
    <w:p w14:paraId="0EFFA829" w14:textId="77777777" w:rsidR="00270062" w:rsidRPr="00E3560C" w:rsidRDefault="00270062" w:rsidP="00270062">
      <w:pPr>
        <w:spacing w:after="270" w:line="240" w:lineRule="auto"/>
        <w:textAlignment w:val="baseline"/>
        <w:outlineLvl w:val="1"/>
        <w:rPr>
          <w:rFonts w:ascii="Arial" w:eastAsia="Times New Roman" w:hAnsi="Arial" w:cs="Arial"/>
          <w:color w:val="454545"/>
          <w:sz w:val="36"/>
          <w:szCs w:val="38"/>
          <w:lang w:eastAsia="it-IT"/>
        </w:rPr>
      </w:pPr>
      <w:r w:rsidRPr="00E3560C">
        <w:rPr>
          <w:rFonts w:ascii="Arial" w:eastAsia="Times New Roman" w:hAnsi="Arial" w:cs="Arial"/>
          <w:color w:val="454545"/>
          <w:sz w:val="36"/>
          <w:szCs w:val="38"/>
          <w:lang w:eastAsia="it-IT"/>
        </w:rPr>
        <w:t xml:space="preserve">a cura di </w:t>
      </w:r>
      <w:r w:rsidRPr="00E3560C">
        <w:rPr>
          <w:rFonts w:ascii="Arial" w:eastAsia="Times New Roman" w:hAnsi="Arial" w:cs="Arial"/>
          <w:i/>
          <w:color w:val="454545"/>
          <w:sz w:val="36"/>
          <w:szCs w:val="38"/>
          <w:lang w:eastAsia="it-IT"/>
        </w:rPr>
        <w:t>Jessica Bianchera</w:t>
      </w:r>
    </w:p>
    <w:p w14:paraId="00E2F20F" w14:textId="77777777" w:rsidR="00270062" w:rsidRPr="00E3560C" w:rsidRDefault="00270062" w:rsidP="00270062">
      <w:pPr>
        <w:spacing w:after="270" w:line="240" w:lineRule="auto"/>
        <w:textAlignment w:val="baseline"/>
        <w:outlineLvl w:val="1"/>
        <w:rPr>
          <w:rFonts w:ascii="Arial" w:eastAsia="Times New Roman" w:hAnsi="Arial" w:cs="Arial"/>
          <w:color w:val="454545"/>
          <w:sz w:val="36"/>
          <w:szCs w:val="38"/>
          <w:lang w:eastAsia="it-IT"/>
        </w:rPr>
      </w:pPr>
      <w:r w:rsidRPr="00E3560C">
        <w:rPr>
          <w:rFonts w:ascii="Arial" w:eastAsia="Times New Roman" w:hAnsi="Arial" w:cs="Arial"/>
          <w:color w:val="454545"/>
          <w:sz w:val="36"/>
          <w:szCs w:val="38"/>
          <w:lang w:eastAsia="it-IT"/>
        </w:rPr>
        <w:t>Dal 10 novembre al 05 dicembre 2018</w:t>
      </w:r>
    </w:p>
    <w:p w14:paraId="1D6CCFAA" w14:textId="77777777" w:rsidR="00270062" w:rsidRPr="00E3560C" w:rsidRDefault="00270062" w:rsidP="00270062">
      <w:pPr>
        <w:spacing w:after="270" w:line="240" w:lineRule="auto"/>
        <w:textAlignment w:val="baseline"/>
        <w:outlineLvl w:val="1"/>
        <w:rPr>
          <w:rFonts w:ascii="Arial" w:eastAsia="Times New Roman" w:hAnsi="Arial" w:cs="Arial"/>
          <w:color w:val="454545"/>
          <w:sz w:val="36"/>
          <w:szCs w:val="38"/>
          <w:lang w:eastAsia="it-IT"/>
        </w:rPr>
      </w:pPr>
      <w:r w:rsidRPr="00E3560C">
        <w:rPr>
          <w:rFonts w:ascii="Arial" w:eastAsia="Times New Roman" w:hAnsi="Arial" w:cs="Arial"/>
          <w:color w:val="454545"/>
          <w:sz w:val="36"/>
          <w:szCs w:val="38"/>
          <w:lang w:eastAsia="it-IT"/>
        </w:rPr>
        <w:t>Opening: 10 novembre ore 18</w:t>
      </w:r>
    </w:p>
    <w:p w14:paraId="726778A9" w14:textId="77777777" w:rsidR="00270062" w:rsidRDefault="00270062" w:rsidP="00270062">
      <w:pPr>
        <w:shd w:val="clear" w:color="auto" w:fill="FFFFFF"/>
        <w:spacing w:before="240" w:after="240" w:line="240" w:lineRule="auto"/>
        <w:textAlignment w:val="baseline"/>
        <w:rPr>
          <w:rFonts w:ascii="Arial" w:eastAsia="Times New Roman" w:hAnsi="Arial" w:cs="Arial"/>
          <w:color w:val="7F8768"/>
          <w:sz w:val="24"/>
          <w:szCs w:val="24"/>
          <w:lang w:eastAsia="it-IT"/>
        </w:rPr>
      </w:pPr>
    </w:p>
    <w:p w14:paraId="6438246B" w14:textId="3B3A3072" w:rsidR="00270062" w:rsidRDefault="00270062" w:rsidP="00E61DD6">
      <w:pPr>
        <w:shd w:val="clear" w:color="auto" w:fill="FFFFFF"/>
        <w:spacing w:after="0" w:line="276" w:lineRule="auto"/>
        <w:jc w:val="both"/>
        <w:textAlignment w:val="baseline"/>
        <w:rPr>
          <w:rFonts w:ascii="Arial" w:eastAsia="Times New Roman" w:hAnsi="Arial" w:cs="Arial"/>
          <w:color w:val="7F8768"/>
          <w:sz w:val="24"/>
          <w:szCs w:val="24"/>
          <w:lang w:eastAsia="it-IT"/>
        </w:rPr>
      </w:pPr>
      <w:r>
        <w:rPr>
          <w:rFonts w:ascii="Arial" w:eastAsia="Times New Roman" w:hAnsi="Arial" w:cs="Arial"/>
          <w:color w:val="7F8768"/>
          <w:sz w:val="24"/>
          <w:szCs w:val="24"/>
          <w:lang w:eastAsia="it-IT"/>
        </w:rPr>
        <w:t>Dal 10 novembre al 05 dicembre Isolo 17 Gallery dedica a Ser</w:t>
      </w:r>
      <w:r w:rsidR="003B6579">
        <w:rPr>
          <w:rFonts w:ascii="Arial" w:eastAsia="Times New Roman" w:hAnsi="Arial" w:cs="Arial"/>
          <w:color w:val="7F8768"/>
          <w:sz w:val="24"/>
          <w:szCs w:val="24"/>
          <w:lang w:eastAsia="it-IT"/>
        </w:rPr>
        <w:t>en</w:t>
      </w:r>
      <w:bookmarkStart w:id="0" w:name="_GoBack"/>
      <w:bookmarkEnd w:id="0"/>
      <w:r>
        <w:rPr>
          <w:rFonts w:ascii="Arial" w:eastAsia="Times New Roman" w:hAnsi="Arial" w:cs="Arial"/>
          <w:color w:val="7F8768"/>
          <w:sz w:val="24"/>
          <w:szCs w:val="24"/>
          <w:lang w:eastAsia="it-IT"/>
        </w:rPr>
        <w:t xml:space="preserve">a Gamba la mostra personale </w:t>
      </w:r>
      <w:r w:rsidRPr="00270062">
        <w:rPr>
          <w:rFonts w:ascii="Arial" w:eastAsia="Times New Roman" w:hAnsi="Arial" w:cs="Arial"/>
          <w:i/>
          <w:color w:val="7F8768"/>
          <w:sz w:val="24"/>
          <w:szCs w:val="24"/>
          <w:lang w:eastAsia="it-IT"/>
        </w:rPr>
        <w:t>Opera al Nero</w:t>
      </w:r>
      <w:r>
        <w:rPr>
          <w:rFonts w:ascii="Arial" w:eastAsia="Times New Roman" w:hAnsi="Arial" w:cs="Arial"/>
          <w:color w:val="7F8768"/>
          <w:sz w:val="24"/>
          <w:szCs w:val="24"/>
          <w:lang w:eastAsia="it-IT"/>
        </w:rPr>
        <w:t xml:space="preserve">: una selezione di circa venti opere, in parte inedite, che rendono conto di una produzione diversificata, in cui attraverso </w:t>
      </w:r>
      <w:r>
        <w:rPr>
          <w:rFonts w:ascii="Arial" w:eastAsia="Times New Roman" w:hAnsi="Arial" w:cs="Arial"/>
          <w:i/>
          <w:color w:val="7F8768"/>
          <w:sz w:val="24"/>
          <w:szCs w:val="24"/>
          <w:lang w:eastAsia="it-IT"/>
        </w:rPr>
        <w:t>media</w:t>
      </w:r>
      <w:r>
        <w:rPr>
          <w:rFonts w:ascii="Arial" w:eastAsia="Times New Roman" w:hAnsi="Arial" w:cs="Arial"/>
          <w:color w:val="7F8768"/>
          <w:sz w:val="24"/>
          <w:szCs w:val="24"/>
          <w:lang w:eastAsia="it-IT"/>
        </w:rPr>
        <w:t xml:space="preserve"> differenti come la scultura, la pittura, l’installazione, la scrittura, la giovane artista torinese traccia e definisce il proprio percorso di ricerca scegliendo come nume tutale la </w:t>
      </w:r>
      <w:r w:rsidRPr="00270062">
        <w:rPr>
          <w:rFonts w:ascii="Arial" w:eastAsia="Times New Roman" w:hAnsi="Arial" w:cs="Arial"/>
          <w:i/>
          <w:color w:val="7F8768"/>
          <w:sz w:val="24"/>
          <w:szCs w:val="24"/>
          <w:lang w:eastAsia="it-IT"/>
        </w:rPr>
        <w:t>nigredo</w:t>
      </w:r>
      <w:r>
        <w:rPr>
          <w:rFonts w:ascii="Arial" w:eastAsia="Times New Roman" w:hAnsi="Arial" w:cs="Arial"/>
          <w:color w:val="7F8768"/>
          <w:sz w:val="24"/>
          <w:szCs w:val="24"/>
          <w:lang w:eastAsia="it-IT"/>
        </w:rPr>
        <w:t>.</w:t>
      </w:r>
      <w:r w:rsidR="00C46DA1">
        <w:rPr>
          <w:rFonts w:ascii="Arial" w:eastAsia="Times New Roman" w:hAnsi="Arial" w:cs="Arial"/>
          <w:color w:val="7F8768"/>
          <w:sz w:val="24"/>
          <w:szCs w:val="24"/>
          <w:lang w:eastAsia="it-IT"/>
        </w:rPr>
        <w:t xml:space="preserve"> </w:t>
      </w:r>
      <w:r>
        <w:rPr>
          <w:rFonts w:ascii="Arial" w:eastAsia="Times New Roman" w:hAnsi="Arial" w:cs="Arial"/>
          <w:color w:val="7F8768"/>
          <w:sz w:val="24"/>
          <w:szCs w:val="24"/>
          <w:lang w:eastAsia="it-IT"/>
        </w:rPr>
        <w:t xml:space="preserve">La </w:t>
      </w:r>
      <w:r>
        <w:rPr>
          <w:rFonts w:ascii="Arial" w:eastAsia="Times New Roman" w:hAnsi="Arial" w:cs="Arial"/>
          <w:i/>
          <w:color w:val="7F8768"/>
          <w:sz w:val="24"/>
          <w:szCs w:val="24"/>
          <w:lang w:eastAsia="it-IT"/>
        </w:rPr>
        <w:t>nigredo</w:t>
      </w:r>
      <w:r>
        <w:rPr>
          <w:rFonts w:ascii="Arial" w:eastAsia="Times New Roman" w:hAnsi="Arial" w:cs="Arial"/>
          <w:color w:val="7F8768"/>
          <w:sz w:val="24"/>
          <w:szCs w:val="24"/>
          <w:lang w:eastAsia="it-IT"/>
        </w:rPr>
        <w:t>, ovvero l’Opera al Nero, corrisponde alla prima fase alchemica di creazione della Grande Opera, la pietra filosofale e coincide con un momento cruciale, quello della putrefazione e decomposizione, in cui occorre "far morire" tutti gli ingredienti alchemici, macerandoli e cuocendoli a lungo in una massa uniforme nera affinché la materia torni a uno stato archetipo e primigenio, al caos originario da cui ha avuto inizio la creazione.</w:t>
      </w:r>
      <w:r w:rsidR="00C46DA1">
        <w:rPr>
          <w:rFonts w:ascii="Arial" w:eastAsia="Times New Roman" w:hAnsi="Arial" w:cs="Arial"/>
          <w:color w:val="7F8768"/>
          <w:sz w:val="24"/>
          <w:szCs w:val="24"/>
          <w:lang w:eastAsia="it-IT"/>
        </w:rPr>
        <w:t xml:space="preserve"> </w:t>
      </w:r>
      <w:r w:rsidR="00E61DD6">
        <w:rPr>
          <w:rFonts w:ascii="Arial" w:eastAsia="Times New Roman" w:hAnsi="Arial" w:cs="Arial"/>
          <w:color w:val="7F8768"/>
          <w:sz w:val="24"/>
          <w:szCs w:val="24"/>
          <w:lang w:eastAsia="it-IT"/>
        </w:rPr>
        <w:t>Una metafora perfetta per</w:t>
      </w:r>
      <w:r>
        <w:rPr>
          <w:rFonts w:ascii="Arial" w:eastAsia="Times New Roman" w:hAnsi="Arial" w:cs="Arial"/>
          <w:color w:val="7F8768"/>
          <w:sz w:val="24"/>
          <w:szCs w:val="24"/>
          <w:lang w:eastAsia="it-IT"/>
        </w:rPr>
        <w:t xml:space="preserve"> identificare il processo artistico</w:t>
      </w:r>
      <w:r w:rsidR="00E61DD6">
        <w:rPr>
          <w:rFonts w:ascii="Arial" w:eastAsia="Times New Roman" w:hAnsi="Arial" w:cs="Arial"/>
          <w:color w:val="7F8768"/>
          <w:sz w:val="24"/>
          <w:szCs w:val="24"/>
          <w:lang w:eastAsia="it-IT"/>
        </w:rPr>
        <w:t>, qu</w:t>
      </w:r>
      <w:r>
        <w:rPr>
          <w:rFonts w:ascii="Arial" w:eastAsia="Times New Roman" w:hAnsi="Arial" w:cs="Arial"/>
          <w:color w:val="7F8768"/>
          <w:sz w:val="24"/>
          <w:szCs w:val="24"/>
          <w:lang w:eastAsia="it-IT"/>
        </w:rPr>
        <w:t>el momento della ricerca di un artista in cui tutto ciò che è stato appreso, visto, letto, conosciuto, studiato, vissuto, tentato, si fonde in un magma informe per far sì che possa iniziare l’atto della creazione, per dar vita all’opera.</w:t>
      </w:r>
      <w:r w:rsidR="00E61DD6">
        <w:rPr>
          <w:rFonts w:ascii="Arial" w:eastAsia="Times New Roman" w:hAnsi="Arial" w:cs="Arial"/>
          <w:color w:val="7F8768"/>
          <w:sz w:val="24"/>
          <w:szCs w:val="24"/>
          <w:lang w:eastAsia="it-IT"/>
        </w:rPr>
        <w:t xml:space="preserve"> </w:t>
      </w:r>
      <w:r w:rsidR="00E3560C">
        <w:rPr>
          <w:rFonts w:ascii="Arial" w:eastAsia="Times New Roman" w:hAnsi="Arial" w:cs="Arial"/>
          <w:color w:val="7F8768"/>
          <w:sz w:val="24"/>
          <w:szCs w:val="24"/>
          <w:lang w:eastAsia="it-IT"/>
        </w:rPr>
        <w:t>Nel caso di</w:t>
      </w:r>
      <w:r>
        <w:rPr>
          <w:rFonts w:ascii="Arial" w:eastAsia="Times New Roman" w:hAnsi="Arial" w:cs="Arial"/>
          <w:color w:val="7F8768"/>
          <w:sz w:val="24"/>
          <w:szCs w:val="24"/>
          <w:lang w:eastAsia="it-IT"/>
        </w:rPr>
        <w:t xml:space="preserve"> Serena Gamba, </w:t>
      </w:r>
      <w:r w:rsidR="00E61DD6">
        <w:rPr>
          <w:rFonts w:ascii="Arial" w:eastAsia="Times New Roman" w:hAnsi="Arial" w:cs="Arial"/>
          <w:color w:val="7F8768"/>
          <w:sz w:val="24"/>
          <w:szCs w:val="24"/>
          <w:lang w:eastAsia="it-IT"/>
        </w:rPr>
        <w:t xml:space="preserve">dunque, </w:t>
      </w:r>
      <w:r>
        <w:rPr>
          <w:rFonts w:ascii="Arial" w:eastAsia="Times New Roman" w:hAnsi="Arial" w:cs="Arial"/>
          <w:color w:val="7F8768"/>
          <w:sz w:val="24"/>
          <w:szCs w:val="24"/>
          <w:lang w:eastAsia="it-IT"/>
        </w:rPr>
        <w:t xml:space="preserve">l’Opera al Nero non rappresenta semplicemente un tema riscontrabile nelle sue opere in senso estetico e formale, </w:t>
      </w:r>
      <w:r w:rsidR="00E61DD6">
        <w:rPr>
          <w:rFonts w:ascii="Arial" w:eastAsia="Times New Roman" w:hAnsi="Arial" w:cs="Arial"/>
          <w:color w:val="7F8768"/>
          <w:sz w:val="24"/>
          <w:szCs w:val="24"/>
          <w:lang w:eastAsia="it-IT"/>
        </w:rPr>
        <w:t xml:space="preserve">ma è il principio creativo che sta alla base della sua produzione artistica. </w:t>
      </w:r>
      <w:r>
        <w:rPr>
          <w:rFonts w:ascii="Arial" w:eastAsia="Times New Roman" w:hAnsi="Arial" w:cs="Arial"/>
          <w:color w:val="7F8768"/>
          <w:sz w:val="24"/>
          <w:szCs w:val="24"/>
          <w:lang w:eastAsia="it-IT"/>
        </w:rPr>
        <w:t xml:space="preserve">Sia nel complesso delle opere che nello specifico di ogni </w:t>
      </w:r>
      <w:r w:rsidR="00CB28B7">
        <w:rPr>
          <w:rFonts w:ascii="Arial" w:eastAsia="Times New Roman" w:hAnsi="Arial" w:cs="Arial"/>
          <w:color w:val="7F8768"/>
          <w:sz w:val="24"/>
          <w:szCs w:val="24"/>
          <w:lang w:eastAsia="it-IT"/>
        </w:rPr>
        <w:t>mette</w:t>
      </w:r>
      <w:r>
        <w:rPr>
          <w:rFonts w:ascii="Arial" w:eastAsia="Times New Roman" w:hAnsi="Arial" w:cs="Arial"/>
          <w:color w:val="7F8768"/>
          <w:sz w:val="24"/>
          <w:szCs w:val="24"/>
          <w:lang w:eastAsia="it-IT"/>
        </w:rPr>
        <w:t xml:space="preserve"> in atto un lungo processo di studio e appropriazione, utile alla creazione di quello che lei stessa definisce un “archivio della memoria e dell’oblio”</w:t>
      </w:r>
      <w:r w:rsidR="00E61DD6">
        <w:rPr>
          <w:rFonts w:ascii="Arial" w:eastAsia="Times New Roman" w:hAnsi="Arial" w:cs="Arial"/>
          <w:color w:val="7F8768"/>
          <w:sz w:val="24"/>
          <w:szCs w:val="24"/>
          <w:lang w:eastAsia="it-IT"/>
        </w:rPr>
        <w:t>, il cui oggetto e soggetto prediletto è l</w:t>
      </w:r>
      <w:r>
        <w:rPr>
          <w:rFonts w:ascii="Arial" w:eastAsia="Times New Roman" w:hAnsi="Arial" w:cs="Arial"/>
          <w:color w:val="7F8768"/>
          <w:sz w:val="24"/>
          <w:szCs w:val="24"/>
          <w:lang w:eastAsia="it-IT"/>
        </w:rPr>
        <w:t>a storia dell’arte</w:t>
      </w:r>
      <w:r w:rsidR="00E61DD6">
        <w:rPr>
          <w:rFonts w:ascii="Arial" w:eastAsia="Times New Roman" w:hAnsi="Arial" w:cs="Arial"/>
          <w:color w:val="7F8768"/>
          <w:sz w:val="24"/>
          <w:szCs w:val="24"/>
          <w:lang w:eastAsia="it-IT"/>
        </w:rPr>
        <w:t>.</w:t>
      </w:r>
      <w:r>
        <w:rPr>
          <w:rFonts w:ascii="Arial" w:eastAsia="Times New Roman" w:hAnsi="Arial" w:cs="Arial"/>
          <w:color w:val="7F8768"/>
          <w:sz w:val="24"/>
          <w:szCs w:val="24"/>
          <w:lang w:eastAsia="it-IT"/>
        </w:rPr>
        <w:t xml:space="preserve"> In lavori come </w:t>
      </w:r>
      <w:r>
        <w:rPr>
          <w:rFonts w:ascii="Arial" w:eastAsia="Times New Roman" w:hAnsi="Arial" w:cs="Arial"/>
          <w:i/>
          <w:color w:val="7F8768"/>
          <w:sz w:val="24"/>
          <w:szCs w:val="24"/>
          <w:lang w:eastAsia="it-IT"/>
        </w:rPr>
        <w:t>Lettura e obnubilamento de Il volo delle streghe – Goya</w:t>
      </w:r>
      <w:r>
        <w:rPr>
          <w:rFonts w:ascii="Arial" w:eastAsia="Times New Roman" w:hAnsi="Arial" w:cs="Arial"/>
          <w:color w:val="7F8768"/>
          <w:sz w:val="24"/>
          <w:szCs w:val="24"/>
          <w:lang w:eastAsia="it-IT"/>
        </w:rPr>
        <w:t xml:space="preserve">, per esempio, l’opera originaria è soggetta a una lettura e traduzione di ogni singolo elemento in parola. Come in un rito, o in un processo alchemico, l’artista scrive l’immagine </w:t>
      </w:r>
      <w:r w:rsidR="00E61DD6">
        <w:rPr>
          <w:rFonts w:ascii="Arial" w:eastAsia="Times New Roman" w:hAnsi="Arial" w:cs="Arial"/>
          <w:color w:val="7F8768"/>
          <w:sz w:val="24"/>
          <w:szCs w:val="24"/>
          <w:lang w:eastAsia="it-IT"/>
        </w:rPr>
        <w:t>rispondendo a una</w:t>
      </w:r>
      <w:r>
        <w:rPr>
          <w:rFonts w:ascii="Arial" w:eastAsia="Times New Roman" w:hAnsi="Arial" w:cs="Arial"/>
          <w:color w:val="7F8768"/>
          <w:sz w:val="24"/>
          <w:szCs w:val="24"/>
          <w:lang w:eastAsia="it-IT"/>
        </w:rPr>
        <w:t xml:space="preserve"> vocazione </w:t>
      </w:r>
      <w:r w:rsidR="00E61DD6">
        <w:rPr>
          <w:rFonts w:ascii="Arial" w:eastAsia="Times New Roman" w:hAnsi="Arial" w:cs="Arial"/>
          <w:color w:val="7F8768"/>
          <w:sz w:val="24"/>
          <w:szCs w:val="24"/>
          <w:lang w:eastAsia="it-IT"/>
        </w:rPr>
        <w:t>di</w:t>
      </w:r>
      <w:r>
        <w:rPr>
          <w:rFonts w:ascii="Arial" w:eastAsia="Times New Roman" w:hAnsi="Arial" w:cs="Arial"/>
          <w:color w:val="7F8768"/>
          <w:sz w:val="24"/>
          <w:szCs w:val="24"/>
          <w:lang w:eastAsia="it-IT"/>
        </w:rPr>
        <w:t xml:space="preserve"> conservazione della memoria </w:t>
      </w:r>
      <w:r w:rsidR="00E61DD6">
        <w:rPr>
          <w:rFonts w:ascii="Arial" w:eastAsia="Times New Roman" w:hAnsi="Arial" w:cs="Arial"/>
          <w:color w:val="7F8768"/>
          <w:sz w:val="24"/>
          <w:szCs w:val="24"/>
          <w:lang w:eastAsia="it-IT"/>
        </w:rPr>
        <w:t>bilanciat</w:t>
      </w:r>
      <w:r w:rsidR="00C46DA1">
        <w:rPr>
          <w:rFonts w:ascii="Arial" w:eastAsia="Times New Roman" w:hAnsi="Arial" w:cs="Arial"/>
          <w:color w:val="7F8768"/>
          <w:sz w:val="24"/>
          <w:szCs w:val="24"/>
          <w:lang w:eastAsia="it-IT"/>
        </w:rPr>
        <w:t>a</w:t>
      </w:r>
      <w:r w:rsidR="00E61DD6">
        <w:rPr>
          <w:rFonts w:ascii="Arial" w:eastAsia="Times New Roman" w:hAnsi="Arial" w:cs="Arial"/>
          <w:color w:val="7F8768"/>
          <w:sz w:val="24"/>
          <w:szCs w:val="24"/>
          <w:lang w:eastAsia="it-IT"/>
        </w:rPr>
        <w:t xml:space="preserve"> dal</w:t>
      </w:r>
      <w:r>
        <w:rPr>
          <w:rFonts w:ascii="Arial" w:eastAsia="Times New Roman" w:hAnsi="Arial" w:cs="Arial"/>
          <w:color w:val="7F8768"/>
          <w:sz w:val="24"/>
          <w:szCs w:val="24"/>
          <w:lang w:eastAsia="it-IT"/>
        </w:rPr>
        <w:t xml:space="preserve">la delicatezza e la fragilità dell’immagine </w:t>
      </w:r>
      <w:r w:rsidR="00E61DD6">
        <w:rPr>
          <w:rFonts w:ascii="Arial" w:eastAsia="Times New Roman" w:hAnsi="Arial" w:cs="Arial"/>
          <w:color w:val="7F8768"/>
          <w:sz w:val="24"/>
          <w:szCs w:val="24"/>
          <w:lang w:eastAsia="it-IT"/>
        </w:rPr>
        <w:t>finale</w:t>
      </w:r>
      <w:r>
        <w:rPr>
          <w:rFonts w:ascii="Arial" w:eastAsia="Times New Roman" w:hAnsi="Arial" w:cs="Arial"/>
          <w:color w:val="7F8768"/>
          <w:sz w:val="24"/>
          <w:szCs w:val="24"/>
          <w:lang w:eastAsia="it-IT"/>
        </w:rPr>
        <w:t>,</w:t>
      </w:r>
      <w:r w:rsidR="00E61DD6">
        <w:rPr>
          <w:rFonts w:ascii="Arial" w:eastAsia="Times New Roman" w:hAnsi="Arial" w:cs="Arial"/>
          <w:color w:val="7F8768"/>
          <w:sz w:val="24"/>
          <w:szCs w:val="24"/>
          <w:lang w:eastAsia="it-IT"/>
        </w:rPr>
        <w:t xml:space="preserve"> in cui</w:t>
      </w:r>
      <w:r>
        <w:rPr>
          <w:rFonts w:ascii="Arial" w:eastAsia="Times New Roman" w:hAnsi="Arial" w:cs="Arial"/>
          <w:color w:val="7F8768"/>
          <w:sz w:val="24"/>
          <w:szCs w:val="24"/>
          <w:lang w:eastAsia="it-IT"/>
        </w:rPr>
        <w:t xml:space="preserve"> le lettere cucite lentamente a mano, portano con sé lucida testimonianza di qualcosa che è destinato a svanire, che è </w:t>
      </w:r>
      <w:r w:rsidR="00E3560C">
        <w:rPr>
          <w:rFonts w:ascii="Arial" w:eastAsia="Times New Roman" w:hAnsi="Arial" w:cs="Arial"/>
          <w:color w:val="7F8768"/>
          <w:sz w:val="24"/>
          <w:szCs w:val="24"/>
          <w:lang w:eastAsia="it-IT"/>
        </w:rPr>
        <w:t>destinato all’</w:t>
      </w:r>
      <w:r>
        <w:rPr>
          <w:rFonts w:ascii="Arial" w:eastAsia="Times New Roman" w:hAnsi="Arial" w:cs="Arial"/>
          <w:color w:val="7F8768"/>
          <w:sz w:val="24"/>
          <w:szCs w:val="24"/>
          <w:lang w:eastAsia="it-IT"/>
        </w:rPr>
        <w:t>oblio</w:t>
      </w:r>
      <w:r w:rsidR="00E61DD6">
        <w:rPr>
          <w:rFonts w:ascii="Arial" w:eastAsia="Times New Roman" w:hAnsi="Arial" w:cs="Arial"/>
          <w:color w:val="7F8768"/>
          <w:sz w:val="24"/>
          <w:szCs w:val="24"/>
          <w:lang w:eastAsia="it-IT"/>
        </w:rPr>
        <w:t>.</w:t>
      </w:r>
      <w:r>
        <w:rPr>
          <w:rFonts w:ascii="Arial" w:eastAsia="Times New Roman" w:hAnsi="Arial" w:cs="Arial"/>
          <w:color w:val="7F8768"/>
          <w:sz w:val="24"/>
          <w:szCs w:val="24"/>
          <w:lang w:eastAsia="it-IT"/>
        </w:rPr>
        <w:t xml:space="preserve"> Il medesimo processo di appropriazione e macerazione, di distruzione e creazione, di conservazione della memoria e accoglimento dell’oblio, si trova in opere come </w:t>
      </w:r>
      <w:r>
        <w:rPr>
          <w:rFonts w:ascii="Arial" w:eastAsia="Times New Roman" w:hAnsi="Arial" w:cs="Arial"/>
          <w:i/>
          <w:color w:val="7F8768"/>
          <w:sz w:val="24"/>
          <w:szCs w:val="24"/>
          <w:lang w:eastAsia="it-IT"/>
        </w:rPr>
        <w:t>Pictura</w:t>
      </w:r>
      <w:r w:rsidR="00C46DA1">
        <w:rPr>
          <w:rFonts w:ascii="Arial" w:eastAsia="Times New Roman" w:hAnsi="Arial" w:cs="Arial"/>
          <w:color w:val="7F8768"/>
          <w:sz w:val="24"/>
          <w:szCs w:val="24"/>
          <w:lang w:eastAsia="it-IT"/>
        </w:rPr>
        <w:t xml:space="preserve"> </w:t>
      </w:r>
      <w:r w:rsidR="00E61DD6">
        <w:rPr>
          <w:rFonts w:ascii="Arial" w:eastAsia="Times New Roman" w:hAnsi="Arial" w:cs="Arial"/>
          <w:color w:val="7F8768"/>
          <w:sz w:val="24"/>
          <w:szCs w:val="24"/>
          <w:lang w:eastAsia="it-IT"/>
        </w:rPr>
        <w:t xml:space="preserve">o </w:t>
      </w:r>
      <w:r>
        <w:rPr>
          <w:rFonts w:ascii="Arial" w:eastAsia="Times New Roman" w:hAnsi="Arial" w:cs="Arial"/>
          <w:i/>
          <w:color w:val="7F8768"/>
          <w:sz w:val="24"/>
          <w:szCs w:val="24"/>
          <w:lang w:eastAsia="it-IT"/>
        </w:rPr>
        <w:t>Finché il sogno non ci separi</w:t>
      </w:r>
      <w:r w:rsidR="00E3560C">
        <w:rPr>
          <w:rFonts w:ascii="Arial" w:eastAsia="Times New Roman" w:hAnsi="Arial" w:cs="Arial"/>
          <w:color w:val="7F8768"/>
          <w:sz w:val="24"/>
          <w:szCs w:val="24"/>
          <w:lang w:eastAsia="it-IT"/>
        </w:rPr>
        <w:t xml:space="preserve">, </w:t>
      </w:r>
      <w:r w:rsidR="00C46DA1">
        <w:rPr>
          <w:rFonts w:ascii="Arial" w:eastAsia="Times New Roman" w:hAnsi="Arial" w:cs="Arial"/>
          <w:color w:val="7F8768"/>
          <w:sz w:val="24"/>
          <w:szCs w:val="24"/>
          <w:lang w:eastAsia="it-IT"/>
        </w:rPr>
        <w:t>entrambe</w:t>
      </w:r>
      <w:r w:rsidR="00E3560C">
        <w:rPr>
          <w:rFonts w:ascii="Arial" w:eastAsia="Times New Roman" w:hAnsi="Arial" w:cs="Arial"/>
          <w:color w:val="7F8768"/>
          <w:sz w:val="24"/>
          <w:szCs w:val="24"/>
          <w:lang w:eastAsia="it-IT"/>
        </w:rPr>
        <w:t xml:space="preserve"> presenti in mostra, </w:t>
      </w:r>
      <w:r w:rsidR="00E61DD6">
        <w:rPr>
          <w:rFonts w:ascii="Arial" w:eastAsia="Times New Roman" w:hAnsi="Arial" w:cs="Arial"/>
          <w:color w:val="7F8768"/>
          <w:sz w:val="24"/>
          <w:szCs w:val="24"/>
          <w:lang w:eastAsia="it-IT"/>
        </w:rPr>
        <w:t>in cui Serena si misura con la scultura e l’installazione utilizzando materiali che vanno dalla solidità del marmo alla morbidezza di un cuscino.</w:t>
      </w:r>
    </w:p>
    <w:p w14:paraId="65F61ABB" w14:textId="77777777" w:rsidR="00C46DA1" w:rsidRDefault="00C46DA1" w:rsidP="00270062">
      <w:pPr>
        <w:shd w:val="clear" w:color="auto" w:fill="FFFFFF"/>
        <w:spacing w:before="240" w:after="240" w:line="240" w:lineRule="auto"/>
        <w:jc w:val="both"/>
        <w:textAlignment w:val="baseline"/>
        <w:rPr>
          <w:rFonts w:ascii="Arial" w:eastAsia="Times New Roman" w:hAnsi="Arial" w:cs="Arial"/>
          <w:color w:val="7F8768"/>
          <w:sz w:val="24"/>
          <w:szCs w:val="24"/>
          <w:lang w:eastAsia="it-IT"/>
        </w:rPr>
      </w:pPr>
    </w:p>
    <w:p w14:paraId="30B4DD27" w14:textId="77777777" w:rsidR="00C46DA1" w:rsidRDefault="00C46DA1" w:rsidP="00270062">
      <w:pPr>
        <w:shd w:val="clear" w:color="auto" w:fill="FFFFFF"/>
        <w:spacing w:before="240" w:after="240" w:line="240" w:lineRule="auto"/>
        <w:jc w:val="both"/>
        <w:textAlignment w:val="baseline"/>
        <w:rPr>
          <w:rFonts w:ascii="Arial" w:eastAsia="Times New Roman" w:hAnsi="Arial" w:cs="Arial"/>
          <w:b/>
          <w:i/>
          <w:color w:val="7F8768"/>
          <w:sz w:val="24"/>
          <w:szCs w:val="24"/>
          <w:lang w:eastAsia="it-IT"/>
        </w:rPr>
      </w:pPr>
    </w:p>
    <w:p w14:paraId="28DF9D53" w14:textId="2D6C5991" w:rsidR="00270062" w:rsidRDefault="00270062" w:rsidP="00270062">
      <w:pPr>
        <w:shd w:val="clear" w:color="auto" w:fill="FFFFFF"/>
        <w:spacing w:before="240" w:after="240" w:line="240" w:lineRule="auto"/>
        <w:jc w:val="both"/>
        <w:textAlignment w:val="baseline"/>
        <w:rPr>
          <w:rFonts w:ascii="Arial" w:eastAsia="Times New Roman" w:hAnsi="Arial" w:cs="Arial"/>
          <w:i/>
          <w:color w:val="7F8768"/>
          <w:sz w:val="24"/>
          <w:szCs w:val="24"/>
          <w:lang w:eastAsia="it-IT"/>
        </w:rPr>
      </w:pPr>
      <w:r>
        <w:rPr>
          <w:rFonts w:ascii="Arial" w:eastAsia="Times New Roman" w:hAnsi="Arial" w:cs="Arial"/>
          <w:b/>
          <w:i/>
          <w:color w:val="7F8768"/>
          <w:sz w:val="24"/>
          <w:szCs w:val="24"/>
          <w:lang w:eastAsia="it-IT"/>
        </w:rPr>
        <w:lastRenderedPageBreak/>
        <w:t>Serena Gamba</w:t>
      </w:r>
      <w:r>
        <w:rPr>
          <w:rFonts w:ascii="Arial" w:eastAsia="Times New Roman" w:hAnsi="Arial" w:cs="Arial"/>
          <w:i/>
          <w:color w:val="7F8768"/>
          <w:sz w:val="24"/>
          <w:szCs w:val="24"/>
          <w:lang w:eastAsia="it-IT"/>
        </w:rPr>
        <w:t>, Torino 1982. Si diploma in architettura al Liceo Artistico Ego Bianchi di Cuneo per poi studiare grafica allo IED di Torino e specializzarsi in seguito a l'</w:t>
      </w:r>
      <w:proofErr w:type="spellStart"/>
      <w:r>
        <w:rPr>
          <w:rFonts w:ascii="Arial" w:eastAsia="Times New Roman" w:hAnsi="Arial" w:cs="Arial"/>
          <w:i/>
          <w:color w:val="7F8768"/>
          <w:sz w:val="24"/>
          <w:szCs w:val="24"/>
          <w:lang w:eastAsia="it-IT"/>
        </w:rPr>
        <w:t>Ecole</w:t>
      </w:r>
      <w:proofErr w:type="spellEnd"/>
      <w:r>
        <w:rPr>
          <w:rFonts w:ascii="Arial" w:eastAsia="Times New Roman" w:hAnsi="Arial" w:cs="Arial"/>
          <w:i/>
          <w:color w:val="7F8768"/>
          <w:sz w:val="24"/>
          <w:szCs w:val="24"/>
          <w:lang w:eastAsia="it-IT"/>
        </w:rPr>
        <w:t xml:space="preserve"> </w:t>
      </w:r>
      <w:proofErr w:type="spellStart"/>
      <w:r>
        <w:rPr>
          <w:rFonts w:ascii="Arial" w:eastAsia="Times New Roman" w:hAnsi="Arial" w:cs="Arial"/>
          <w:i/>
          <w:color w:val="7F8768"/>
          <w:sz w:val="24"/>
          <w:szCs w:val="24"/>
          <w:lang w:eastAsia="it-IT"/>
        </w:rPr>
        <w:t>des</w:t>
      </w:r>
      <w:proofErr w:type="spellEnd"/>
      <w:r>
        <w:rPr>
          <w:rFonts w:ascii="Arial" w:eastAsia="Times New Roman" w:hAnsi="Arial" w:cs="Arial"/>
          <w:i/>
          <w:color w:val="7F8768"/>
          <w:sz w:val="24"/>
          <w:szCs w:val="24"/>
          <w:lang w:eastAsia="it-IT"/>
        </w:rPr>
        <w:t xml:space="preserve"> </w:t>
      </w:r>
      <w:proofErr w:type="spellStart"/>
      <w:r>
        <w:rPr>
          <w:rFonts w:ascii="Arial" w:eastAsia="Times New Roman" w:hAnsi="Arial" w:cs="Arial"/>
          <w:i/>
          <w:color w:val="7F8768"/>
          <w:sz w:val="24"/>
          <w:szCs w:val="24"/>
          <w:lang w:eastAsia="it-IT"/>
        </w:rPr>
        <w:t>Arts</w:t>
      </w:r>
      <w:proofErr w:type="spellEnd"/>
      <w:r>
        <w:rPr>
          <w:rFonts w:ascii="Arial" w:eastAsia="Times New Roman" w:hAnsi="Arial" w:cs="Arial"/>
          <w:i/>
          <w:color w:val="7F8768"/>
          <w:sz w:val="24"/>
          <w:szCs w:val="24"/>
          <w:lang w:eastAsia="it-IT"/>
        </w:rPr>
        <w:t xml:space="preserve"> di Bruxelles studiando incisione. Nel 2016 la Van </w:t>
      </w:r>
      <w:proofErr w:type="spellStart"/>
      <w:r>
        <w:rPr>
          <w:rFonts w:ascii="Arial" w:eastAsia="Times New Roman" w:hAnsi="Arial" w:cs="Arial"/>
          <w:i/>
          <w:color w:val="7F8768"/>
          <w:sz w:val="24"/>
          <w:szCs w:val="24"/>
          <w:lang w:eastAsia="it-IT"/>
        </w:rPr>
        <w:t>Der</w:t>
      </w:r>
      <w:proofErr w:type="spellEnd"/>
      <w:r>
        <w:rPr>
          <w:rFonts w:ascii="Arial" w:eastAsia="Times New Roman" w:hAnsi="Arial" w:cs="Arial"/>
          <w:i/>
          <w:color w:val="7F8768"/>
          <w:sz w:val="24"/>
          <w:szCs w:val="24"/>
          <w:lang w:eastAsia="it-IT"/>
        </w:rPr>
        <w:t xml:space="preserve"> Gallery di Bolzano le dedica una mostra personale, Datum – Dida, a cura di S. Riba e C. Polizzi. Dello stesso anno sono il Premio Lissone 2016 e il Premio Suzzara “No </w:t>
      </w:r>
      <w:proofErr w:type="spellStart"/>
      <w:r>
        <w:rPr>
          <w:rFonts w:ascii="Arial" w:eastAsia="Times New Roman" w:hAnsi="Arial" w:cs="Arial"/>
          <w:i/>
          <w:color w:val="7F8768"/>
          <w:sz w:val="24"/>
          <w:szCs w:val="24"/>
          <w:lang w:eastAsia="it-IT"/>
        </w:rPr>
        <w:t>Place.Space</w:t>
      </w:r>
      <w:proofErr w:type="spellEnd"/>
      <w:r>
        <w:rPr>
          <w:rFonts w:ascii="Arial" w:eastAsia="Times New Roman" w:hAnsi="Arial" w:cs="Arial"/>
          <w:i/>
          <w:color w:val="7F8768"/>
          <w:sz w:val="24"/>
          <w:szCs w:val="24"/>
          <w:lang w:eastAsia="it-IT"/>
        </w:rPr>
        <w:t xml:space="preserve">”, oltre alle collettive Le opere Impossibili, a cura di S. Costanzo, N. </w:t>
      </w:r>
      <w:proofErr w:type="spellStart"/>
      <w:r>
        <w:rPr>
          <w:rFonts w:ascii="Arial" w:eastAsia="Times New Roman" w:hAnsi="Arial" w:cs="Arial"/>
          <w:i/>
          <w:color w:val="7F8768"/>
          <w:sz w:val="24"/>
          <w:szCs w:val="24"/>
          <w:lang w:eastAsia="it-IT"/>
        </w:rPr>
        <w:t>Lucà</w:t>
      </w:r>
      <w:proofErr w:type="spellEnd"/>
      <w:r>
        <w:rPr>
          <w:rFonts w:ascii="Arial" w:eastAsia="Times New Roman" w:hAnsi="Arial" w:cs="Arial"/>
          <w:i/>
          <w:color w:val="7F8768"/>
          <w:sz w:val="24"/>
          <w:szCs w:val="24"/>
          <w:lang w:eastAsia="it-IT"/>
        </w:rPr>
        <w:t xml:space="preserve">, S. Todaro a Spazio Bianco (Torino); Tigre a cura di S. </w:t>
      </w:r>
      <w:proofErr w:type="spellStart"/>
      <w:r>
        <w:rPr>
          <w:rFonts w:ascii="Arial" w:eastAsia="Times New Roman" w:hAnsi="Arial" w:cs="Arial"/>
          <w:i/>
          <w:color w:val="7F8768"/>
          <w:sz w:val="24"/>
          <w:szCs w:val="24"/>
          <w:lang w:eastAsia="it-IT"/>
        </w:rPr>
        <w:t>Cascavilla</w:t>
      </w:r>
      <w:proofErr w:type="spellEnd"/>
      <w:r>
        <w:rPr>
          <w:rFonts w:ascii="Arial" w:eastAsia="Times New Roman" w:hAnsi="Arial" w:cs="Arial"/>
          <w:i/>
          <w:color w:val="7F8768"/>
          <w:sz w:val="24"/>
          <w:szCs w:val="24"/>
          <w:lang w:eastAsia="it-IT"/>
        </w:rPr>
        <w:t xml:space="preserve"> a Spazio K (Sciacca); Cavalleria Leggera alla Cavallerizza Reale di Torino. Nel 2017 vince l’edizione di </w:t>
      </w:r>
      <w:proofErr w:type="spellStart"/>
      <w:r>
        <w:rPr>
          <w:rFonts w:ascii="Arial" w:eastAsia="Times New Roman" w:hAnsi="Arial" w:cs="Arial"/>
          <w:i/>
          <w:color w:val="7F8768"/>
          <w:sz w:val="24"/>
          <w:szCs w:val="24"/>
          <w:lang w:eastAsia="it-IT"/>
        </w:rPr>
        <w:t>Beijin</w:t>
      </w:r>
      <w:proofErr w:type="spellEnd"/>
      <w:r>
        <w:rPr>
          <w:rFonts w:ascii="Arial" w:eastAsia="Times New Roman" w:hAnsi="Arial" w:cs="Arial"/>
          <w:i/>
          <w:color w:val="7F8768"/>
          <w:sz w:val="24"/>
          <w:szCs w:val="24"/>
          <w:lang w:eastAsia="it-IT"/>
        </w:rPr>
        <w:t xml:space="preserve"> del Tina </w:t>
      </w:r>
      <w:proofErr w:type="spellStart"/>
      <w:r>
        <w:rPr>
          <w:rFonts w:ascii="Arial" w:eastAsia="Times New Roman" w:hAnsi="Arial" w:cs="Arial"/>
          <w:i/>
          <w:color w:val="7F8768"/>
          <w:sz w:val="24"/>
          <w:szCs w:val="24"/>
          <w:lang w:eastAsia="it-IT"/>
        </w:rPr>
        <w:t>Prize</w:t>
      </w:r>
      <w:proofErr w:type="spellEnd"/>
      <w:r>
        <w:rPr>
          <w:rFonts w:ascii="Arial" w:eastAsia="Times New Roman" w:hAnsi="Arial" w:cs="Arial"/>
          <w:i/>
          <w:color w:val="7F8768"/>
          <w:sz w:val="24"/>
          <w:szCs w:val="24"/>
          <w:lang w:eastAsia="it-IT"/>
        </w:rPr>
        <w:t xml:space="preserve">, partecipa ad Art Verona con Isolo 17 Gallery e alle collettive Visione d’Interno, curata da Colla alla Galleria </w:t>
      </w:r>
      <w:proofErr w:type="spellStart"/>
      <w:r>
        <w:rPr>
          <w:rFonts w:ascii="Arial" w:eastAsia="Times New Roman" w:hAnsi="Arial" w:cs="Arial"/>
          <w:i/>
          <w:color w:val="7F8768"/>
          <w:sz w:val="24"/>
          <w:szCs w:val="24"/>
          <w:lang w:eastAsia="it-IT"/>
        </w:rPr>
        <w:t>Moitre</w:t>
      </w:r>
      <w:proofErr w:type="spellEnd"/>
      <w:r>
        <w:rPr>
          <w:rFonts w:ascii="Arial" w:eastAsia="Times New Roman" w:hAnsi="Arial" w:cs="Arial"/>
          <w:i/>
          <w:color w:val="7F8768"/>
          <w:sz w:val="24"/>
          <w:szCs w:val="24"/>
          <w:lang w:eastAsia="it-IT"/>
        </w:rPr>
        <w:t xml:space="preserve"> – Burning Giraffe; </w:t>
      </w:r>
      <w:proofErr w:type="spellStart"/>
      <w:r>
        <w:rPr>
          <w:rFonts w:ascii="Arial" w:eastAsia="Times New Roman" w:hAnsi="Arial" w:cs="Arial"/>
          <w:i/>
          <w:color w:val="7F8768"/>
          <w:sz w:val="24"/>
          <w:szCs w:val="24"/>
          <w:lang w:eastAsia="it-IT"/>
        </w:rPr>
        <w:t>IncontrArTi</w:t>
      </w:r>
      <w:proofErr w:type="spellEnd"/>
      <w:r>
        <w:rPr>
          <w:rFonts w:ascii="Arial" w:eastAsia="Times New Roman" w:hAnsi="Arial" w:cs="Arial"/>
          <w:i/>
          <w:color w:val="7F8768"/>
          <w:sz w:val="24"/>
          <w:szCs w:val="24"/>
          <w:lang w:eastAsia="it-IT"/>
        </w:rPr>
        <w:t xml:space="preserve"> – Simboli e riflessi verso l’Oltre, a cura di D. De Luca e A. Zanatta ad Arca, Vercelli. Nel 2018 risulta tra i finalisti del Combat </w:t>
      </w:r>
      <w:proofErr w:type="spellStart"/>
      <w:r>
        <w:rPr>
          <w:rFonts w:ascii="Arial" w:eastAsia="Times New Roman" w:hAnsi="Arial" w:cs="Arial"/>
          <w:i/>
          <w:color w:val="7F8768"/>
          <w:sz w:val="24"/>
          <w:szCs w:val="24"/>
          <w:lang w:eastAsia="it-IT"/>
        </w:rPr>
        <w:t>Prize</w:t>
      </w:r>
      <w:proofErr w:type="spellEnd"/>
      <w:r>
        <w:rPr>
          <w:rFonts w:ascii="Arial" w:eastAsia="Times New Roman" w:hAnsi="Arial" w:cs="Arial"/>
          <w:i/>
          <w:color w:val="7F8768"/>
          <w:sz w:val="24"/>
          <w:szCs w:val="24"/>
          <w:lang w:eastAsia="it-IT"/>
        </w:rPr>
        <w:t xml:space="preserve"> ed espone al Museo Civico G. Fattori, ex Granai di Villa </w:t>
      </w:r>
      <w:proofErr w:type="spellStart"/>
      <w:r>
        <w:rPr>
          <w:rFonts w:ascii="Arial" w:eastAsia="Times New Roman" w:hAnsi="Arial" w:cs="Arial"/>
          <w:i/>
          <w:color w:val="7F8768"/>
          <w:sz w:val="24"/>
          <w:szCs w:val="24"/>
          <w:lang w:eastAsia="it-IT"/>
        </w:rPr>
        <w:t>Mimbelli</w:t>
      </w:r>
      <w:proofErr w:type="spellEnd"/>
      <w:r>
        <w:rPr>
          <w:rFonts w:ascii="Arial" w:eastAsia="Times New Roman" w:hAnsi="Arial" w:cs="Arial"/>
          <w:i/>
          <w:color w:val="7F8768"/>
          <w:sz w:val="24"/>
          <w:szCs w:val="24"/>
          <w:lang w:eastAsia="it-IT"/>
        </w:rPr>
        <w:t xml:space="preserve">. Tra dicembre 2017 e febbraio 2018 è alla Galleria </w:t>
      </w:r>
      <w:proofErr w:type="spellStart"/>
      <w:r>
        <w:rPr>
          <w:rFonts w:ascii="Arial" w:eastAsia="Times New Roman" w:hAnsi="Arial" w:cs="Arial"/>
          <w:i/>
          <w:color w:val="7F8768"/>
          <w:sz w:val="24"/>
          <w:szCs w:val="24"/>
          <w:lang w:eastAsia="it-IT"/>
        </w:rPr>
        <w:t>Moitre</w:t>
      </w:r>
      <w:proofErr w:type="spellEnd"/>
      <w:r>
        <w:rPr>
          <w:rFonts w:ascii="Arial" w:eastAsia="Times New Roman" w:hAnsi="Arial" w:cs="Arial"/>
          <w:i/>
          <w:color w:val="7F8768"/>
          <w:sz w:val="24"/>
          <w:szCs w:val="24"/>
          <w:lang w:eastAsia="it-IT"/>
        </w:rPr>
        <w:t xml:space="preserve"> di Torino con la personale, Monologo, a cura di A. </w:t>
      </w:r>
      <w:proofErr w:type="spellStart"/>
      <w:r>
        <w:rPr>
          <w:rFonts w:ascii="Arial" w:eastAsia="Times New Roman" w:hAnsi="Arial" w:cs="Arial"/>
          <w:i/>
          <w:color w:val="7F8768"/>
          <w:sz w:val="24"/>
          <w:szCs w:val="24"/>
          <w:lang w:eastAsia="it-IT"/>
        </w:rPr>
        <w:t>Moitre</w:t>
      </w:r>
      <w:proofErr w:type="spellEnd"/>
      <w:r>
        <w:rPr>
          <w:rFonts w:ascii="Arial" w:eastAsia="Times New Roman" w:hAnsi="Arial" w:cs="Arial"/>
          <w:i/>
          <w:color w:val="7F8768"/>
          <w:sz w:val="24"/>
          <w:szCs w:val="24"/>
          <w:lang w:eastAsia="it-IT"/>
        </w:rPr>
        <w:t xml:space="preserve"> e a Isolo 17 (Verona) con la collettiva La Camera delle Meraviglie a cura di L. </w:t>
      </w:r>
      <w:proofErr w:type="spellStart"/>
      <w:r>
        <w:rPr>
          <w:rFonts w:ascii="Arial" w:eastAsia="Times New Roman" w:hAnsi="Arial" w:cs="Arial"/>
          <w:i/>
          <w:color w:val="7F8768"/>
          <w:sz w:val="24"/>
          <w:szCs w:val="24"/>
          <w:lang w:eastAsia="it-IT"/>
        </w:rPr>
        <w:t>Regano</w:t>
      </w:r>
      <w:proofErr w:type="spellEnd"/>
      <w:r>
        <w:rPr>
          <w:rFonts w:ascii="Arial" w:eastAsia="Times New Roman" w:hAnsi="Arial" w:cs="Arial"/>
          <w:i/>
          <w:color w:val="7F8768"/>
          <w:sz w:val="24"/>
          <w:szCs w:val="24"/>
          <w:lang w:eastAsia="it-IT"/>
        </w:rPr>
        <w:t xml:space="preserve">. Del 2018 (settembre-novembre) è anche la collettiva Esercizi di scrittura a cura di I. </w:t>
      </w:r>
      <w:proofErr w:type="spellStart"/>
      <w:r>
        <w:rPr>
          <w:rFonts w:ascii="Arial" w:eastAsia="Times New Roman" w:hAnsi="Arial" w:cs="Arial"/>
          <w:i/>
          <w:color w:val="7F8768"/>
          <w:sz w:val="24"/>
          <w:szCs w:val="24"/>
          <w:lang w:eastAsia="it-IT"/>
        </w:rPr>
        <w:t>Finiguerra</w:t>
      </w:r>
      <w:proofErr w:type="spellEnd"/>
      <w:r>
        <w:rPr>
          <w:rFonts w:ascii="Arial" w:eastAsia="Times New Roman" w:hAnsi="Arial" w:cs="Arial"/>
          <w:i/>
          <w:color w:val="7F8768"/>
          <w:sz w:val="24"/>
          <w:szCs w:val="24"/>
          <w:lang w:eastAsia="it-IT"/>
        </w:rPr>
        <w:t xml:space="preserve"> e A. Ippolito a </w:t>
      </w:r>
      <w:proofErr w:type="spellStart"/>
      <w:r>
        <w:rPr>
          <w:rFonts w:ascii="Arial" w:eastAsia="Times New Roman" w:hAnsi="Arial" w:cs="Arial"/>
          <w:i/>
          <w:color w:val="7F8768"/>
          <w:sz w:val="24"/>
          <w:szCs w:val="24"/>
          <w:lang w:eastAsia="it-IT"/>
        </w:rPr>
        <w:t>BI_Box</w:t>
      </w:r>
      <w:proofErr w:type="spellEnd"/>
      <w:r>
        <w:rPr>
          <w:rFonts w:ascii="Arial" w:eastAsia="Times New Roman" w:hAnsi="Arial" w:cs="Arial"/>
          <w:i/>
          <w:color w:val="7F8768"/>
          <w:sz w:val="24"/>
          <w:szCs w:val="24"/>
          <w:lang w:eastAsia="it-IT"/>
        </w:rPr>
        <w:t xml:space="preserve"> Art Space (Biella).</w:t>
      </w:r>
    </w:p>
    <w:p w14:paraId="3FC8F8E3" w14:textId="1C01030B" w:rsidR="00B0703C" w:rsidRDefault="00B0703C" w:rsidP="00270062">
      <w:pPr>
        <w:shd w:val="clear" w:color="auto" w:fill="FFFFFF"/>
        <w:spacing w:before="240" w:after="240" w:line="240" w:lineRule="auto"/>
        <w:jc w:val="both"/>
        <w:textAlignment w:val="baseline"/>
        <w:rPr>
          <w:rFonts w:ascii="Arial" w:eastAsia="Times New Roman" w:hAnsi="Arial" w:cs="Arial"/>
          <w:color w:val="7F8768"/>
          <w:sz w:val="24"/>
          <w:szCs w:val="24"/>
          <w:lang w:eastAsia="it-IT"/>
        </w:rPr>
      </w:pPr>
    </w:p>
    <w:p w14:paraId="6DDE8A05" w14:textId="0D61D788" w:rsidR="00B0703C" w:rsidRDefault="00B0703C" w:rsidP="00270062">
      <w:pPr>
        <w:shd w:val="clear" w:color="auto" w:fill="FFFFFF"/>
        <w:spacing w:before="240" w:after="240" w:line="240" w:lineRule="auto"/>
        <w:jc w:val="both"/>
        <w:textAlignment w:val="baseline"/>
        <w:rPr>
          <w:rFonts w:ascii="Arial" w:eastAsia="Times New Roman" w:hAnsi="Arial" w:cs="Arial"/>
          <w:color w:val="7F8768"/>
          <w:sz w:val="24"/>
          <w:szCs w:val="24"/>
          <w:lang w:eastAsia="it-IT"/>
        </w:rPr>
      </w:pPr>
    </w:p>
    <w:p w14:paraId="7D963DAA" w14:textId="07C8AAFB" w:rsidR="00B0703C" w:rsidRDefault="00B0703C" w:rsidP="00270062">
      <w:pPr>
        <w:shd w:val="clear" w:color="auto" w:fill="FFFFFF"/>
        <w:spacing w:before="240" w:after="240" w:line="240" w:lineRule="auto"/>
        <w:jc w:val="both"/>
        <w:textAlignment w:val="baseline"/>
        <w:rPr>
          <w:rFonts w:ascii="Arial" w:eastAsia="Times New Roman" w:hAnsi="Arial" w:cs="Arial"/>
          <w:color w:val="7F8768"/>
          <w:sz w:val="24"/>
          <w:szCs w:val="24"/>
          <w:lang w:eastAsia="it-IT"/>
        </w:rPr>
      </w:pPr>
    </w:p>
    <w:p w14:paraId="38541B5A" w14:textId="0DAA2011" w:rsidR="00B0703C" w:rsidRDefault="00B0703C" w:rsidP="00270062">
      <w:pPr>
        <w:shd w:val="clear" w:color="auto" w:fill="FFFFFF"/>
        <w:spacing w:before="240" w:after="240" w:line="240" w:lineRule="auto"/>
        <w:jc w:val="both"/>
        <w:textAlignment w:val="baseline"/>
        <w:rPr>
          <w:rFonts w:ascii="Arial" w:eastAsia="Times New Roman" w:hAnsi="Arial" w:cs="Arial"/>
          <w:color w:val="7F8768"/>
          <w:sz w:val="24"/>
          <w:szCs w:val="24"/>
          <w:lang w:eastAsia="it-IT"/>
        </w:rPr>
      </w:pPr>
    </w:p>
    <w:p w14:paraId="529CF3E2" w14:textId="6A44F86B" w:rsidR="00B0703C" w:rsidRDefault="00B0703C" w:rsidP="00270062">
      <w:pPr>
        <w:shd w:val="clear" w:color="auto" w:fill="FFFFFF"/>
        <w:spacing w:before="240" w:after="240" w:line="240" w:lineRule="auto"/>
        <w:jc w:val="both"/>
        <w:textAlignment w:val="baseline"/>
        <w:rPr>
          <w:rFonts w:ascii="Arial" w:eastAsia="Times New Roman" w:hAnsi="Arial" w:cs="Arial"/>
          <w:color w:val="7F8768"/>
          <w:sz w:val="24"/>
          <w:szCs w:val="24"/>
          <w:lang w:eastAsia="it-IT"/>
        </w:rPr>
      </w:pPr>
    </w:p>
    <w:p w14:paraId="72FB2079" w14:textId="2719A89C" w:rsidR="00B0703C" w:rsidRDefault="00B0703C" w:rsidP="00270062">
      <w:pPr>
        <w:shd w:val="clear" w:color="auto" w:fill="FFFFFF"/>
        <w:spacing w:before="240" w:after="240" w:line="240" w:lineRule="auto"/>
        <w:jc w:val="both"/>
        <w:textAlignment w:val="baseline"/>
        <w:rPr>
          <w:rFonts w:ascii="Arial" w:eastAsia="Times New Roman" w:hAnsi="Arial" w:cs="Arial"/>
          <w:color w:val="7F8768"/>
          <w:sz w:val="24"/>
          <w:szCs w:val="24"/>
          <w:lang w:eastAsia="it-IT"/>
        </w:rPr>
      </w:pPr>
    </w:p>
    <w:p w14:paraId="1E663CD2" w14:textId="5337F717" w:rsidR="00B0703C" w:rsidRDefault="00B0703C" w:rsidP="00270062">
      <w:pPr>
        <w:shd w:val="clear" w:color="auto" w:fill="FFFFFF"/>
        <w:spacing w:before="240" w:after="240" w:line="240" w:lineRule="auto"/>
        <w:jc w:val="both"/>
        <w:textAlignment w:val="baseline"/>
        <w:rPr>
          <w:rFonts w:ascii="Arial" w:eastAsia="Times New Roman" w:hAnsi="Arial" w:cs="Arial"/>
          <w:color w:val="7F8768"/>
          <w:sz w:val="24"/>
          <w:szCs w:val="24"/>
          <w:lang w:eastAsia="it-IT"/>
        </w:rPr>
      </w:pPr>
    </w:p>
    <w:p w14:paraId="250F0D0A" w14:textId="4D7410BF" w:rsidR="00B0703C" w:rsidRDefault="00B0703C" w:rsidP="00270062">
      <w:pPr>
        <w:shd w:val="clear" w:color="auto" w:fill="FFFFFF"/>
        <w:spacing w:before="240" w:after="240" w:line="240" w:lineRule="auto"/>
        <w:jc w:val="both"/>
        <w:textAlignment w:val="baseline"/>
        <w:rPr>
          <w:rFonts w:ascii="Arial" w:eastAsia="Times New Roman" w:hAnsi="Arial" w:cs="Arial"/>
          <w:color w:val="7F8768"/>
          <w:sz w:val="24"/>
          <w:szCs w:val="24"/>
          <w:lang w:eastAsia="it-IT"/>
        </w:rPr>
      </w:pPr>
    </w:p>
    <w:p w14:paraId="78B3609A" w14:textId="148DDF65" w:rsidR="00B0703C" w:rsidRDefault="00B0703C" w:rsidP="00270062">
      <w:pPr>
        <w:shd w:val="clear" w:color="auto" w:fill="FFFFFF"/>
        <w:spacing w:before="240" w:after="240" w:line="240" w:lineRule="auto"/>
        <w:jc w:val="both"/>
        <w:textAlignment w:val="baseline"/>
        <w:rPr>
          <w:rFonts w:ascii="Arial" w:eastAsia="Times New Roman" w:hAnsi="Arial" w:cs="Arial"/>
          <w:color w:val="7F8768"/>
          <w:sz w:val="24"/>
          <w:szCs w:val="24"/>
          <w:lang w:eastAsia="it-IT"/>
        </w:rPr>
      </w:pPr>
    </w:p>
    <w:p w14:paraId="21BFEB74" w14:textId="5AB878BC" w:rsidR="00B0703C" w:rsidRDefault="00B0703C" w:rsidP="00270062">
      <w:pPr>
        <w:shd w:val="clear" w:color="auto" w:fill="FFFFFF"/>
        <w:spacing w:before="240" w:after="240" w:line="240" w:lineRule="auto"/>
        <w:jc w:val="both"/>
        <w:textAlignment w:val="baseline"/>
        <w:rPr>
          <w:rFonts w:ascii="Arial" w:eastAsia="Times New Roman" w:hAnsi="Arial" w:cs="Arial"/>
          <w:color w:val="7F8768"/>
          <w:sz w:val="24"/>
          <w:szCs w:val="24"/>
          <w:lang w:eastAsia="it-IT"/>
        </w:rPr>
      </w:pPr>
    </w:p>
    <w:p w14:paraId="71FCBBF4" w14:textId="07C382EB" w:rsidR="00B0703C" w:rsidRDefault="00B0703C" w:rsidP="00270062">
      <w:pPr>
        <w:shd w:val="clear" w:color="auto" w:fill="FFFFFF"/>
        <w:spacing w:before="240" w:after="240" w:line="240" w:lineRule="auto"/>
        <w:jc w:val="both"/>
        <w:textAlignment w:val="baseline"/>
        <w:rPr>
          <w:rFonts w:ascii="Arial" w:eastAsia="Times New Roman" w:hAnsi="Arial" w:cs="Arial"/>
          <w:color w:val="7F8768"/>
          <w:sz w:val="24"/>
          <w:szCs w:val="24"/>
          <w:lang w:eastAsia="it-IT"/>
        </w:rPr>
      </w:pPr>
    </w:p>
    <w:p w14:paraId="72822DD6" w14:textId="07255AFD" w:rsidR="00B0703C" w:rsidRDefault="00B0703C" w:rsidP="00270062">
      <w:pPr>
        <w:shd w:val="clear" w:color="auto" w:fill="FFFFFF"/>
        <w:spacing w:before="240" w:after="240" w:line="240" w:lineRule="auto"/>
        <w:jc w:val="both"/>
        <w:textAlignment w:val="baseline"/>
        <w:rPr>
          <w:rFonts w:ascii="Arial" w:eastAsia="Times New Roman" w:hAnsi="Arial" w:cs="Arial"/>
          <w:color w:val="7F8768"/>
          <w:sz w:val="24"/>
          <w:szCs w:val="24"/>
          <w:lang w:eastAsia="it-IT"/>
        </w:rPr>
      </w:pPr>
    </w:p>
    <w:p w14:paraId="3F205348" w14:textId="5627D3E9" w:rsidR="00B0703C" w:rsidRDefault="00B0703C" w:rsidP="00270062">
      <w:pPr>
        <w:shd w:val="clear" w:color="auto" w:fill="FFFFFF"/>
        <w:spacing w:before="240" w:after="240" w:line="240" w:lineRule="auto"/>
        <w:jc w:val="both"/>
        <w:textAlignment w:val="baseline"/>
        <w:rPr>
          <w:rFonts w:ascii="Arial" w:eastAsia="Times New Roman" w:hAnsi="Arial" w:cs="Arial"/>
          <w:color w:val="7F8768"/>
          <w:sz w:val="24"/>
          <w:szCs w:val="24"/>
          <w:lang w:eastAsia="it-IT"/>
        </w:rPr>
      </w:pPr>
    </w:p>
    <w:p w14:paraId="6831B2B5" w14:textId="77777777" w:rsidR="00B0703C" w:rsidRDefault="00B0703C" w:rsidP="00270062">
      <w:pPr>
        <w:shd w:val="clear" w:color="auto" w:fill="FFFFFF"/>
        <w:spacing w:before="240" w:after="240" w:line="240" w:lineRule="auto"/>
        <w:jc w:val="both"/>
        <w:textAlignment w:val="baseline"/>
        <w:rPr>
          <w:rFonts w:ascii="Arial" w:eastAsia="Times New Roman" w:hAnsi="Arial" w:cs="Arial"/>
          <w:color w:val="7F8768"/>
          <w:sz w:val="24"/>
          <w:szCs w:val="24"/>
          <w:lang w:eastAsia="it-IT"/>
        </w:rPr>
      </w:pPr>
    </w:p>
    <w:p w14:paraId="25A34222" w14:textId="77777777" w:rsidR="00270062" w:rsidRDefault="003B6579" w:rsidP="00270062">
      <w:pPr>
        <w:shd w:val="clear" w:color="auto" w:fill="FFFFFF"/>
        <w:spacing w:after="0" w:line="240" w:lineRule="auto"/>
        <w:jc w:val="center"/>
        <w:textAlignment w:val="baseline"/>
        <w:rPr>
          <w:rFonts w:ascii="Arial" w:eastAsia="Times New Roman" w:hAnsi="Arial" w:cs="Arial"/>
          <w:color w:val="7F8768"/>
          <w:sz w:val="24"/>
          <w:szCs w:val="24"/>
          <w:lang w:eastAsia="it-IT"/>
        </w:rPr>
      </w:pPr>
      <w:r>
        <w:rPr>
          <w:rFonts w:ascii="Arial" w:eastAsia="Times New Roman" w:hAnsi="Arial" w:cs="Arial"/>
          <w:color w:val="7F8768"/>
          <w:sz w:val="24"/>
          <w:szCs w:val="24"/>
          <w:lang w:eastAsia="it-IT"/>
        </w:rPr>
        <w:pict w14:anchorId="4640D2C9">
          <v:rect id="_x0000_i1025" style="width:481.9pt;height:.75pt" o:hralign="center" o:hrstd="t" o:hr="t" fillcolor="#a0a0a0" stroked="f"/>
        </w:pict>
      </w:r>
    </w:p>
    <w:p w14:paraId="6521FB0B" w14:textId="147BCCF2" w:rsidR="00BB295F" w:rsidRPr="00270062" w:rsidRDefault="00270062" w:rsidP="00270062">
      <w:pPr>
        <w:spacing w:line="240" w:lineRule="auto"/>
        <w:textAlignment w:val="baseline"/>
        <w:rPr>
          <w:rFonts w:ascii="Arial" w:eastAsia="Times New Roman" w:hAnsi="Arial" w:cs="Arial"/>
          <w:color w:val="7F8768"/>
          <w:sz w:val="24"/>
          <w:szCs w:val="24"/>
          <w:lang w:eastAsia="it-IT"/>
        </w:rPr>
      </w:pPr>
      <w:r>
        <w:rPr>
          <w:rFonts w:ascii="Arial" w:eastAsia="Times New Roman" w:hAnsi="Arial" w:cs="Arial"/>
          <w:color w:val="7F8768"/>
          <w:sz w:val="24"/>
          <w:szCs w:val="24"/>
          <w:lang w:eastAsia="it-IT"/>
        </w:rPr>
        <w:t xml:space="preserve">Giovanni </w:t>
      </w:r>
      <w:proofErr w:type="spellStart"/>
      <w:r>
        <w:rPr>
          <w:rFonts w:ascii="Arial" w:eastAsia="Times New Roman" w:hAnsi="Arial" w:cs="Arial"/>
          <w:color w:val="7F8768"/>
          <w:sz w:val="24"/>
          <w:szCs w:val="24"/>
          <w:lang w:eastAsia="it-IT"/>
        </w:rPr>
        <w:t>Monzon</w:t>
      </w:r>
      <w:proofErr w:type="spellEnd"/>
      <w:r>
        <w:rPr>
          <w:rFonts w:ascii="Arial" w:eastAsia="Times New Roman" w:hAnsi="Arial" w:cs="Arial"/>
          <w:color w:val="7F8768"/>
          <w:sz w:val="24"/>
          <w:szCs w:val="24"/>
          <w:lang w:eastAsia="it-IT"/>
        </w:rPr>
        <w:br/>
        <w:t>Isolo17 Gallery</w:t>
      </w:r>
      <w:r>
        <w:rPr>
          <w:rFonts w:ascii="Arial" w:eastAsia="Times New Roman" w:hAnsi="Arial" w:cs="Arial"/>
          <w:color w:val="7F8768"/>
          <w:sz w:val="24"/>
          <w:szCs w:val="24"/>
          <w:lang w:eastAsia="it-IT"/>
        </w:rPr>
        <w:br/>
        <w:t>Via XX Settembre 31/b</w:t>
      </w:r>
      <w:r>
        <w:rPr>
          <w:rFonts w:ascii="Arial" w:eastAsia="Times New Roman" w:hAnsi="Arial" w:cs="Arial"/>
          <w:color w:val="7F8768"/>
          <w:sz w:val="24"/>
          <w:szCs w:val="24"/>
          <w:lang w:eastAsia="it-IT"/>
        </w:rPr>
        <w:br/>
        <w:t>37129 Verona</w:t>
      </w:r>
      <w:r>
        <w:rPr>
          <w:rFonts w:ascii="Arial" w:eastAsia="Times New Roman" w:hAnsi="Arial" w:cs="Arial"/>
          <w:color w:val="7F8768"/>
          <w:sz w:val="24"/>
          <w:szCs w:val="24"/>
          <w:lang w:eastAsia="it-IT"/>
        </w:rPr>
        <w:br/>
      </w:r>
      <w:proofErr w:type="spellStart"/>
      <w:r>
        <w:rPr>
          <w:rFonts w:ascii="Arial" w:eastAsia="Times New Roman" w:hAnsi="Arial" w:cs="Arial"/>
          <w:color w:val="7F8768"/>
          <w:sz w:val="24"/>
          <w:szCs w:val="24"/>
          <w:lang w:eastAsia="it-IT"/>
        </w:rPr>
        <w:t>cel</w:t>
      </w:r>
      <w:proofErr w:type="spellEnd"/>
      <w:r>
        <w:rPr>
          <w:rFonts w:ascii="Arial" w:eastAsia="Times New Roman" w:hAnsi="Arial" w:cs="Arial"/>
          <w:color w:val="7F8768"/>
          <w:sz w:val="24"/>
          <w:szCs w:val="24"/>
          <w:lang w:eastAsia="it-IT"/>
        </w:rPr>
        <w:t>. 349 3746379</w:t>
      </w:r>
      <w:r>
        <w:rPr>
          <w:rFonts w:ascii="Arial" w:eastAsia="Times New Roman" w:hAnsi="Arial" w:cs="Arial"/>
          <w:color w:val="7F8768"/>
          <w:sz w:val="24"/>
          <w:szCs w:val="24"/>
          <w:lang w:eastAsia="it-IT"/>
        </w:rPr>
        <w:br/>
      </w:r>
      <w:hyperlink r:id="rId4" w:history="1">
        <w:r>
          <w:rPr>
            <w:rStyle w:val="Collegamentoipertestuale"/>
            <w:rFonts w:ascii="Arial" w:eastAsia="Times New Roman" w:hAnsi="Arial" w:cs="Arial"/>
            <w:color w:val="D7D900"/>
            <w:sz w:val="24"/>
            <w:szCs w:val="24"/>
            <w:bdr w:val="none" w:sz="0" w:space="0" w:color="auto" w:frame="1"/>
            <w:lang w:eastAsia="it-IT"/>
          </w:rPr>
          <w:t>www.isolo17.gallery</w:t>
        </w:r>
      </w:hyperlink>
    </w:p>
    <w:sectPr w:rsidR="00BB295F" w:rsidRPr="00270062">
      <w:pgSz w:w="11906" w:h="16838"/>
      <w:pgMar w:top="1417" w:right="1134" w:bottom="1134" w:left="1134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43" w:usb2="00000009" w:usb3="00000000" w:csb0="000001FF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proofState w:spelling="clean" w:grammar="clean"/>
  <w:defaultTabStop w:val="708"/>
  <w:hyphenationZone w:val="283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A75C97"/>
    <w:rsid w:val="00052B89"/>
    <w:rsid w:val="00270062"/>
    <w:rsid w:val="003B6579"/>
    <w:rsid w:val="00A75C97"/>
    <w:rsid w:val="00B0703C"/>
    <w:rsid w:val="00BB295F"/>
    <w:rsid w:val="00C46DA1"/>
    <w:rsid w:val="00CB28B7"/>
    <w:rsid w:val="00E3560C"/>
    <w:rsid w:val="00E61DD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it-IT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6CF52AE7"/>
  <w15:chartTrackingRefBased/>
  <w15:docId w15:val="{8AC9DFB7-14E0-4396-8132-385A26A56F6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HAnsi" w:hAnsiTheme="minorHAnsi" w:cstheme="minorBidi"/>
        <w:sz w:val="22"/>
        <w:szCs w:val="22"/>
        <w:lang w:val="it-IT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5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Normale">
    <w:name w:val="Normal"/>
    <w:qFormat/>
    <w:rsid w:val="00270062"/>
    <w:pPr>
      <w:spacing w:line="256" w:lineRule="auto"/>
    </w:pPr>
  </w:style>
  <w:style w:type="character" w:default="1" w:styleId="Carpredefinitoparagrafo">
    <w:name w:val="Default Paragraph Font"/>
    <w:uiPriority w:val="1"/>
    <w:semiHidden/>
    <w:unhideWhenUsed/>
  </w:style>
  <w:style w:type="table" w:default="1" w:styleId="Tabellanormale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essunelenco">
    <w:name w:val="No List"/>
    <w:uiPriority w:val="99"/>
    <w:semiHidden/>
    <w:unhideWhenUsed/>
  </w:style>
  <w:style w:type="character" w:styleId="Collegamentoipertestuale">
    <w:name w:val="Hyperlink"/>
    <w:basedOn w:val="Carpredefinitoparagrafo"/>
    <w:uiPriority w:val="99"/>
    <w:semiHidden/>
    <w:unhideWhenUsed/>
    <w:rsid w:val="00270062"/>
    <w:rPr>
      <w:color w:val="0000FF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ivs>
    <w:div w:id="12187089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759908994">
          <w:marLeft w:val="0"/>
          <w:marRight w:val="0"/>
          <w:marTop w:val="240"/>
          <w:marBottom w:val="24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hyperlink" Target="http://www.isolo17.gallery/" TargetMode="External"/></Relationships>
</file>

<file path=word/theme/theme1.xml><?xml version="1.0" encoding="utf-8"?>
<a:theme xmlns:a="http://schemas.openxmlformats.org/drawingml/2006/main" name="Tema di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35</TotalTime>
  <Pages>2</Pages>
  <Words>634</Words>
  <Characters>3620</Characters>
  <Application>Microsoft Office Word</Application>
  <DocSecurity>0</DocSecurity>
  <Lines>30</Lines>
  <Paragraphs>8</Paragraphs>
  <ScaleCrop>false</ScaleCrop>
  <HeadingPairs>
    <vt:vector size="2" baseType="variant">
      <vt:variant>
        <vt:lpstr>Titolo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4246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Jessica Bianchera</dc:creator>
  <cp:keywords/>
  <dc:description/>
  <cp:lastModifiedBy>Jessica Bianchera</cp:lastModifiedBy>
  <cp:revision>6</cp:revision>
  <dcterms:created xsi:type="dcterms:W3CDTF">2018-10-29T09:48:00Z</dcterms:created>
  <dcterms:modified xsi:type="dcterms:W3CDTF">2018-10-31T09:47:00Z</dcterms:modified>
</cp:coreProperties>
</file>