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spacing w:after="166" w:line="372" w:lineRule="auto"/>
        <w:ind w:left="0" w:hanging="2"/>
        <w:jc w:val="center"/>
        <w:rPr>
          <w:rFonts w:ascii="Arial" w:eastAsia="Arial" w:hAnsi="Arial" w:cs="Arial"/>
          <w:color w:val="000000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Comunicato stampa</w:t>
      </w:r>
    </w:p>
    <w:p w14:paraId="00000002" w14:textId="7E20E4A0" w:rsidR="00D6055D" w:rsidRPr="00B56EA9" w:rsidRDefault="00B56EA9">
      <w:pPr>
        <w:ind w:left="2" w:hanging="4"/>
        <w:jc w:val="center"/>
      </w:pPr>
      <w:r w:rsidRPr="00B56EA9">
        <w:rPr>
          <w:rFonts w:ascii="Calibri" w:eastAsia="Calibri" w:hAnsi="Calibri" w:cs="Calibri"/>
          <w:b/>
          <w:i/>
          <w:sz w:val="36"/>
          <w:szCs w:val="36"/>
        </w:rPr>
        <w:t>Da Cento a Roma: Guercino e i Ludovisi</w:t>
      </w:r>
      <w:r>
        <w:rPr>
          <w:rFonts w:ascii="Calibri" w:eastAsia="Calibri" w:hAnsi="Calibri" w:cs="Calibri"/>
          <w:b/>
          <w:sz w:val="36"/>
          <w:szCs w:val="36"/>
        </w:rPr>
        <w:t>.</w:t>
      </w:r>
      <w:r w:rsidRPr="00B56EA9">
        <w:rPr>
          <w:rFonts w:ascii="Calibri" w:eastAsia="Calibri" w:hAnsi="Calibri" w:cs="Calibri"/>
          <w:b/>
          <w:sz w:val="36"/>
          <w:szCs w:val="36"/>
        </w:rPr>
        <w:t xml:space="preserve"> </w:t>
      </w:r>
      <w:r w:rsidRPr="00B56EA9">
        <w:rPr>
          <w:rFonts w:ascii="Calibri" w:eastAsia="Calibri" w:hAnsi="Calibri" w:cs="Calibri"/>
          <w:b/>
          <w:sz w:val="36"/>
          <w:szCs w:val="36"/>
        </w:rPr>
        <w:br/>
      </w:r>
      <w:r>
        <w:rPr>
          <w:rFonts w:ascii="Calibri" w:eastAsia="Calibri" w:hAnsi="Calibri" w:cs="Calibri"/>
          <w:b/>
          <w:sz w:val="36"/>
          <w:szCs w:val="36"/>
        </w:rPr>
        <w:t>S</w:t>
      </w:r>
      <w:r w:rsidRPr="00B56EA9">
        <w:rPr>
          <w:rFonts w:ascii="Calibri" w:eastAsia="Calibri" w:hAnsi="Calibri" w:cs="Calibri"/>
          <w:b/>
          <w:sz w:val="36"/>
          <w:szCs w:val="36"/>
        </w:rPr>
        <w:t xml:space="preserve">abato 19 marzo </w:t>
      </w:r>
      <w:r w:rsidRPr="00B56EA9">
        <w:rPr>
          <w:rFonts w:ascii="Calibri" w:eastAsia="Calibri" w:hAnsi="Calibri" w:cs="Calibri"/>
          <w:b/>
          <w:sz w:val="36"/>
          <w:szCs w:val="36"/>
        </w:rPr>
        <w:t xml:space="preserve">inizia </w:t>
      </w:r>
      <w:r w:rsidRPr="00B56EA9">
        <w:rPr>
          <w:rFonts w:ascii="Calibri" w:eastAsia="Calibri" w:hAnsi="Calibri" w:cs="Calibri"/>
          <w:b/>
          <w:sz w:val="36"/>
          <w:szCs w:val="36"/>
        </w:rPr>
        <w:t xml:space="preserve">la </w:t>
      </w:r>
      <w:r w:rsidRPr="00B56EA9">
        <w:rPr>
          <w:rFonts w:ascii="Calibri" w:eastAsia="Calibri" w:hAnsi="Calibri" w:cs="Calibri"/>
          <w:b/>
          <w:i/>
          <w:sz w:val="36"/>
          <w:szCs w:val="36"/>
        </w:rPr>
        <w:t>Primavera</w:t>
      </w:r>
      <w:r w:rsidRPr="00B56EA9"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 w:rsidRPr="00B56EA9">
        <w:rPr>
          <w:rFonts w:ascii="Calibri" w:eastAsia="Calibri" w:hAnsi="Calibri" w:cs="Calibri"/>
          <w:b/>
          <w:i/>
          <w:sz w:val="36"/>
          <w:szCs w:val="36"/>
        </w:rPr>
        <w:t>Guerciniana</w:t>
      </w:r>
      <w:proofErr w:type="spellEnd"/>
    </w:p>
    <w:p w14:paraId="00000003" w14:textId="77777777" w:rsidR="00D6055D" w:rsidRPr="00B56EA9" w:rsidRDefault="00D6055D">
      <w:pPr>
        <w:pBdr>
          <w:top w:val="nil"/>
          <w:left w:val="nil"/>
          <w:bottom w:val="nil"/>
          <w:right w:val="nil"/>
          <w:between w:val="nil"/>
        </w:pBdr>
        <w:spacing w:after="166" w:line="372" w:lineRule="auto"/>
        <w:ind w:left="0" w:hanging="2"/>
        <w:jc w:val="both"/>
        <w:rPr>
          <w:rFonts w:ascii="Arial" w:eastAsia="Arial" w:hAnsi="Arial" w:cs="Arial"/>
        </w:rPr>
      </w:pPr>
    </w:p>
    <w:p w14:paraId="00000004" w14:textId="7D2CF739" w:rsidR="00D6055D" w:rsidRPr="00B56EA9" w:rsidRDefault="00B56EA9">
      <w:pPr>
        <w:ind w:left="1" w:hanging="3"/>
        <w:rPr>
          <w:rFonts w:ascii="Calibri" w:eastAsia="Calibri" w:hAnsi="Calibri" w:cs="Calibri"/>
          <w:b/>
          <w:sz w:val="26"/>
          <w:szCs w:val="26"/>
        </w:rPr>
      </w:pPr>
      <w:r w:rsidRPr="00B56EA9">
        <w:rPr>
          <w:rFonts w:ascii="Calibri" w:eastAsia="Calibri" w:hAnsi="Calibri" w:cs="Calibri"/>
          <w:sz w:val="26"/>
          <w:szCs w:val="26"/>
        </w:rPr>
        <w:t xml:space="preserve">Con la conferenza </w:t>
      </w:r>
      <w:r w:rsidRPr="00B56EA9">
        <w:rPr>
          <w:rFonts w:ascii="Calibri" w:eastAsia="Calibri" w:hAnsi="Calibri" w:cs="Calibri"/>
          <w:b/>
          <w:i/>
          <w:sz w:val="26"/>
          <w:szCs w:val="26"/>
        </w:rPr>
        <w:t xml:space="preserve">Da Cento a Roma: Guercino e i Ludovisi </w:t>
      </w:r>
      <w:r w:rsidRPr="00B56EA9">
        <w:rPr>
          <w:rFonts w:ascii="Calibri" w:eastAsia="Calibri" w:hAnsi="Calibri" w:cs="Calibri"/>
          <w:sz w:val="26"/>
          <w:szCs w:val="26"/>
        </w:rPr>
        <w:t xml:space="preserve">in programma </w:t>
      </w:r>
      <w:r w:rsidRPr="00B56EA9">
        <w:rPr>
          <w:rFonts w:ascii="Calibri" w:eastAsia="Calibri" w:hAnsi="Calibri" w:cs="Calibri"/>
          <w:b/>
          <w:sz w:val="26"/>
          <w:szCs w:val="26"/>
        </w:rPr>
        <w:t xml:space="preserve">sabato 19 marzo 2022 </w:t>
      </w:r>
      <w:r w:rsidRPr="00B56EA9">
        <w:rPr>
          <w:rFonts w:ascii="Calibri" w:eastAsia="Calibri" w:hAnsi="Calibri" w:cs="Calibri"/>
          <w:sz w:val="26"/>
          <w:szCs w:val="26"/>
        </w:rPr>
        <w:t xml:space="preserve">alle </w:t>
      </w:r>
      <w:r w:rsidRPr="00B56EA9">
        <w:rPr>
          <w:rFonts w:ascii="Calibri" w:eastAsia="Calibri" w:hAnsi="Calibri" w:cs="Calibri"/>
          <w:b/>
          <w:sz w:val="26"/>
          <w:szCs w:val="26"/>
        </w:rPr>
        <w:t>ore 18,</w:t>
      </w:r>
      <w:r w:rsidRPr="00B56EA9">
        <w:rPr>
          <w:rFonts w:ascii="Calibri" w:eastAsia="Calibri" w:hAnsi="Calibri" w:cs="Calibri"/>
          <w:sz w:val="26"/>
          <w:szCs w:val="26"/>
        </w:rPr>
        <w:t xml:space="preserve"> </w:t>
      </w:r>
      <w:r w:rsidRPr="00B56EA9">
        <w:rPr>
          <w:rFonts w:ascii="Calibri" w:eastAsia="Calibri" w:hAnsi="Calibri" w:cs="Calibri"/>
          <w:sz w:val="26"/>
          <w:szCs w:val="26"/>
        </w:rPr>
        <w:t>i</w:t>
      </w:r>
      <w:r w:rsidRPr="00B56EA9">
        <w:rPr>
          <w:rFonts w:ascii="Calibri" w:eastAsia="Calibri" w:hAnsi="Calibri" w:cs="Calibri"/>
          <w:sz w:val="26"/>
          <w:szCs w:val="26"/>
        </w:rPr>
        <w:t>niziano</w:t>
      </w:r>
      <w:r w:rsidRPr="00B56EA9">
        <w:rPr>
          <w:rFonts w:ascii="Calibri" w:eastAsia="Calibri" w:hAnsi="Calibri" w:cs="Calibri"/>
          <w:sz w:val="26"/>
          <w:szCs w:val="26"/>
        </w:rPr>
        <w:t xml:space="preserve"> </w:t>
      </w:r>
      <w:r w:rsidRPr="00B56EA9">
        <w:rPr>
          <w:rFonts w:ascii="Calibri" w:eastAsia="Calibri" w:hAnsi="Calibri" w:cs="Calibri"/>
          <w:sz w:val="26"/>
          <w:szCs w:val="26"/>
        </w:rPr>
        <w:t>gli appuntamenti d</w:t>
      </w:r>
      <w:r w:rsidRPr="00B56EA9">
        <w:rPr>
          <w:rFonts w:ascii="Calibri" w:eastAsia="Calibri" w:hAnsi="Calibri" w:cs="Calibri"/>
          <w:sz w:val="26"/>
          <w:szCs w:val="26"/>
        </w:rPr>
        <w:t xml:space="preserve">ella </w:t>
      </w:r>
      <w:r w:rsidRPr="00B56EA9">
        <w:rPr>
          <w:rFonts w:ascii="Calibri" w:eastAsia="Calibri" w:hAnsi="Calibri" w:cs="Calibri"/>
          <w:sz w:val="26"/>
          <w:szCs w:val="26"/>
        </w:rPr>
        <w:t>rassegna</w:t>
      </w:r>
      <w:r w:rsidRPr="00B56EA9">
        <w:rPr>
          <w:rFonts w:ascii="Calibri" w:eastAsia="Calibri" w:hAnsi="Calibri" w:cs="Calibri"/>
          <w:sz w:val="26"/>
          <w:szCs w:val="26"/>
        </w:rPr>
        <w:t xml:space="preserve"> </w:t>
      </w:r>
      <w:r w:rsidRPr="00B56EA9">
        <w:rPr>
          <w:rFonts w:ascii="Calibri" w:eastAsia="Calibri" w:hAnsi="Calibri" w:cs="Calibri"/>
          <w:b/>
          <w:i/>
          <w:sz w:val="26"/>
          <w:szCs w:val="26"/>
        </w:rPr>
        <w:t xml:space="preserve">Primavera </w:t>
      </w:r>
      <w:proofErr w:type="spellStart"/>
      <w:r w:rsidRPr="00B56EA9">
        <w:rPr>
          <w:rFonts w:ascii="Calibri" w:eastAsia="Calibri" w:hAnsi="Calibri" w:cs="Calibri"/>
          <w:b/>
          <w:i/>
          <w:sz w:val="26"/>
          <w:szCs w:val="26"/>
        </w:rPr>
        <w:t>Guerciniana</w:t>
      </w:r>
      <w:proofErr w:type="spellEnd"/>
      <w:r w:rsidRPr="00B56EA9">
        <w:rPr>
          <w:rFonts w:ascii="Calibri" w:eastAsia="Calibri" w:hAnsi="Calibri" w:cs="Calibri"/>
          <w:sz w:val="26"/>
          <w:szCs w:val="26"/>
        </w:rPr>
        <w:t xml:space="preserve">, sia </w:t>
      </w:r>
      <w:r w:rsidRPr="00B56EA9">
        <w:rPr>
          <w:rFonts w:ascii="Calibri" w:eastAsia="Calibri" w:hAnsi="Calibri" w:cs="Calibri"/>
          <w:b/>
          <w:sz w:val="26"/>
          <w:szCs w:val="26"/>
        </w:rPr>
        <w:t xml:space="preserve">in presenza, </w:t>
      </w:r>
      <w:r w:rsidRPr="00B56EA9">
        <w:rPr>
          <w:rFonts w:ascii="Calibri" w:eastAsia="Calibri" w:hAnsi="Calibri" w:cs="Calibri"/>
          <w:sz w:val="26"/>
          <w:szCs w:val="26"/>
        </w:rPr>
        <w:t>nella s</w:t>
      </w:r>
      <w:r w:rsidRPr="00B56EA9">
        <w:rPr>
          <w:rFonts w:ascii="Calibri" w:eastAsia="Calibri" w:hAnsi="Calibri" w:cs="Calibri"/>
          <w:sz w:val="26"/>
          <w:szCs w:val="26"/>
        </w:rPr>
        <w:t xml:space="preserve">ala </w:t>
      </w:r>
      <w:r w:rsidRPr="00B56EA9">
        <w:rPr>
          <w:rFonts w:ascii="Calibri" w:eastAsia="Calibri" w:hAnsi="Calibri" w:cs="Calibri"/>
          <w:b/>
          <w:sz w:val="26"/>
          <w:szCs w:val="26"/>
        </w:rPr>
        <w:t xml:space="preserve">F. </w:t>
      </w:r>
      <w:proofErr w:type="spellStart"/>
      <w:r w:rsidRPr="00B56EA9">
        <w:rPr>
          <w:rFonts w:ascii="Calibri" w:eastAsia="Calibri" w:hAnsi="Calibri" w:cs="Calibri"/>
          <w:b/>
          <w:sz w:val="26"/>
          <w:szCs w:val="26"/>
        </w:rPr>
        <w:t>Zarri</w:t>
      </w:r>
      <w:proofErr w:type="spellEnd"/>
      <w:r w:rsidRPr="00B56EA9">
        <w:rPr>
          <w:rFonts w:ascii="Calibri" w:eastAsia="Calibri" w:hAnsi="Calibri" w:cs="Calibri"/>
          <w:b/>
          <w:sz w:val="26"/>
          <w:szCs w:val="26"/>
        </w:rPr>
        <w:t xml:space="preserve"> </w:t>
      </w:r>
      <w:r w:rsidRPr="00B56EA9">
        <w:rPr>
          <w:rFonts w:ascii="Calibri" w:eastAsia="Calibri" w:hAnsi="Calibri" w:cs="Calibri"/>
          <w:sz w:val="26"/>
          <w:szCs w:val="26"/>
        </w:rPr>
        <w:t xml:space="preserve">del </w:t>
      </w:r>
      <w:r w:rsidRPr="00B56EA9">
        <w:rPr>
          <w:rFonts w:ascii="Calibri" w:eastAsia="Calibri" w:hAnsi="Calibri" w:cs="Calibri"/>
          <w:b/>
          <w:sz w:val="26"/>
          <w:szCs w:val="26"/>
        </w:rPr>
        <w:t xml:space="preserve">Palazzo del Governatore </w:t>
      </w:r>
      <w:r w:rsidRPr="00B56EA9">
        <w:rPr>
          <w:rFonts w:ascii="Calibri" w:eastAsia="Calibri" w:hAnsi="Calibri" w:cs="Calibri"/>
          <w:sz w:val="26"/>
          <w:szCs w:val="26"/>
        </w:rPr>
        <w:t xml:space="preserve">di </w:t>
      </w:r>
      <w:r w:rsidRPr="00B56EA9">
        <w:rPr>
          <w:rFonts w:ascii="Calibri" w:eastAsia="Calibri" w:hAnsi="Calibri" w:cs="Calibri"/>
          <w:b/>
          <w:sz w:val="26"/>
          <w:szCs w:val="26"/>
        </w:rPr>
        <w:t>Cento (Fe)</w:t>
      </w:r>
      <w:r w:rsidRPr="00B56EA9">
        <w:rPr>
          <w:rFonts w:ascii="Calibri" w:eastAsia="Calibri" w:hAnsi="Calibri" w:cs="Calibri"/>
          <w:sz w:val="26"/>
          <w:szCs w:val="26"/>
        </w:rPr>
        <w:t xml:space="preserve">, sia </w:t>
      </w:r>
      <w:r w:rsidRPr="00B56EA9">
        <w:rPr>
          <w:rFonts w:ascii="Calibri" w:eastAsia="Calibri" w:hAnsi="Calibri" w:cs="Calibri"/>
          <w:b/>
          <w:sz w:val="26"/>
          <w:szCs w:val="26"/>
        </w:rPr>
        <w:t>in streaming</w:t>
      </w:r>
      <w:r w:rsidRPr="00B56EA9">
        <w:rPr>
          <w:rFonts w:ascii="Calibri" w:eastAsia="Calibri" w:hAnsi="Calibri" w:cs="Calibri"/>
          <w:sz w:val="26"/>
          <w:szCs w:val="26"/>
        </w:rPr>
        <w:t xml:space="preserve"> sui canali </w:t>
      </w:r>
      <w:proofErr w:type="spellStart"/>
      <w:r w:rsidRPr="00B56EA9">
        <w:rPr>
          <w:rFonts w:ascii="Calibri" w:eastAsia="Calibri" w:hAnsi="Calibri" w:cs="Calibri"/>
          <w:b/>
          <w:sz w:val="26"/>
          <w:szCs w:val="26"/>
        </w:rPr>
        <w:t>Facebook</w:t>
      </w:r>
      <w:proofErr w:type="spellEnd"/>
      <w:r w:rsidRPr="00B56EA9">
        <w:rPr>
          <w:rFonts w:ascii="Calibri" w:eastAsia="Calibri" w:hAnsi="Calibri" w:cs="Calibri"/>
          <w:b/>
          <w:sz w:val="26"/>
          <w:szCs w:val="26"/>
        </w:rPr>
        <w:t xml:space="preserve"> </w:t>
      </w:r>
      <w:r w:rsidRPr="00B56EA9">
        <w:rPr>
          <w:rFonts w:ascii="Calibri" w:eastAsia="Calibri" w:hAnsi="Calibri" w:cs="Calibri"/>
          <w:sz w:val="26"/>
          <w:szCs w:val="26"/>
        </w:rPr>
        <w:t xml:space="preserve">e </w:t>
      </w:r>
      <w:proofErr w:type="spellStart"/>
      <w:r w:rsidRPr="00B56EA9">
        <w:rPr>
          <w:rFonts w:ascii="Calibri" w:eastAsia="Calibri" w:hAnsi="Calibri" w:cs="Calibri"/>
          <w:b/>
          <w:sz w:val="26"/>
          <w:szCs w:val="26"/>
        </w:rPr>
        <w:t>Youtube</w:t>
      </w:r>
      <w:proofErr w:type="spellEnd"/>
      <w:r w:rsidRPr="00B56EA9">
        <w:rPr>
          <w:rFonts w:ascii="Calibri" w:eastAsia="Calibri" w:hAnsi="Calibri" w:cs="Calibri"/>
          <w:sz w:val="26"/>
          <w:szCs w:val="26"/>
        </w:rPr>
        <w:t xml:space="preserve"> del Comune di Cento. L’incontro è curato da </w:t>
      </w:r>
      <w:r w:rsidRPr="00B56EA9">
        <w:rPr>
          <w:rFonts w:ascii="Calibri" w:eastAsia="Calibri" w:hAnsi="Calibri" w:cs="Calibri"/>
          <w:b/>
          <w:sz w:val="26"/>
          <w:szCs w:val="26"/>
        </w:rPr>
        <w:t>Raffaella Morselli</w:t>
      </w:r>
      <w:r w:rsidRPr="00B56EA9">
        <w:rPr>
          <w:rFonts w:ascii="Calibri" w:eastAsia="Calibri" w:hAnsi="Calibri" w:cs="Calibri"/>
          <w:sz w:val="26"/>
          <w:szCs w:val="26"/>
        </w:rPr>
        <w:t xml:space="preserve"> e </w:t>
      </w:r>
      <w:r w:rsidRPr="00B56EA9">
        <w:rPr>
          <w:rFonts w:ascii="Calibri" w:eastAsia="Calibri" w:hAnsi="Calibri" w:cs="Calibri"/>
          <w:b/>
          <w:sz w:val="26"/>
          <w:szCs w:val="26"/>
        </w:rPr>
        <w:t xml:space="preserve">Barbara </w:t>
      </w:r>
      <w:proofErr w:type="spellStart"/>
      <w:r w:rsidRPr="00B56EA9">
        <w:rPr>
          <w:rFonts w:ascii="Calibri" w:eastAsia="Calibri" w:hAnsi="Calibri" w:cs="Calibri"/>
          <w:b/>
          <w:sz w:val="26"/>
          <w:szCs w:val="26"/>
        </w:rPr>
        <w:t>Ghelfi</w:t>
      </w:r>
      <w:proofErr w:type="spellEnd"/>
      <w:r w:rsidRPr="00B56EA9">
        <w:rPr>
          <w:rFonts w:ascii="Calibri" w:eastAsia="Calibri" w:hAnsi="Calibri" w:cs="Calibri"/>
          <w:sz w:val="26"/>
          <w:szCs w:val="26"/>
        </w:rPr>
        <w:t xml:space="preserve">, entrambe storiche dell’arte. La rassegna è promossa dal </w:t>
      </w:r>
      <w:r w:rsidRPr="00B56EA9">
        <w:rPr>
          <w:rFonts w:ascii="Calibri" w:eastAsia="Calibri" w:hAnsi="Calibri" w:cs="Calibri"/>
          <w:b/>
          <w:sz w:val="26"/>
          <w:szCs w:val="26"/>
        </w:rPr>
        <w:t xml:space="preserve">Centro Studi Internazionale </w:t>
      </w:r>
      <w:r w:rsidRPr="00B56EA9">
        <w:rPr>
          <w:rFonts w:ascii="Calibri" w:eastAsia="Calibri" w:hAnsi="Calibri" w:cs="Calibri"/>
          <w:b/>
          <w:i/>
          <w:sz w:val="26"/>
          <w:szCs w:val="26"/>
        </w:rPr>
        <w:t xml:space="preserve">Il Guercino </w:t>
      </w:r>
      <w:r w:rsidRPr="00B56EA9">
        <w:rPr>
          <w:rFonts w:ascii="Calibri" w:eastAsia="Calibri" w:hAnsi="Calibri" w:cs="Calibri"/>
          <w:sz w:val="26"/>
          <w:szCs w:val="26"/>
        </w:rPr>
        <w:t xml:space="preserve">in collaborazione con il </w:t>
      </w:r>
      <w:r w:rsidRPr="00B56EA9">
        <w:rPr>
          <w:rFonts w:ascii="Calibri" w:eastAsia="Calibri" w:hAnsi="Calibri" w:cs="Calibri"/>
          <w:b/>
          <w:sz w:val="26"/>
          <w:szCs w:val="26"/>
        </w:rPr>
        <w:t>Comune di Cento.</w:t>
      </w:r>
    </w:p>
    <w:p w14:paraId="00000005" w14:textId="77777777" w:rsidR="00D6055D" w:rsidRDefault="00D6055D">
      <w:pPr>
        <w:ind w:left="1" w:hanging="3"/>
        <w:rPr>
          <w:rFonts w:ascii="Calibri" w:eastAsia="Calibri" w:hAnsi="Calibri" w:cs="Calibri"/>
          <w:b/>
          <w:sz w:val="26"/>
          <w:szCs w:val="26"/>
        </w:rPr>
      </w:pPr>
    </w:p>
    <w:p w14:paraId="00000006" w14:textId="77777777" w:rsidR="00D6055D" w:rsidRPr="00B56EA9" w:rsidRDefault="00B56EA9">
      <w:pPr>
        <w:ind w:left="0" w:hanging="2"/>
        <w:rPr>
          <w:rFonts w:ascii="Calibri" w:eastAsia="Calibri" w:hAnsi="Calibri" w:cs="Calibri"/>
          <w:bCs/>
        </w:rPr>
      </w:pPr>
      <w:r w:rsidRPr="00B56EA9">
        <w:rPr>
          <w:rFonts w:ascii="Calibri" w:eastAsia="Calibri" w:hAnsi="Calibri" w:cs="Calibri"/>
          <w:bCs/>
        </w:rPr>
        <w:t xml:space="preserve">Il tema è di particolare attualità </w:t>
      </w:r>
      <w:r w:rsidRPr="00B56EA9">
        <w:rPr>
          <w:rFonts w:ascii="Calibri" w:eastAsia="Calibri" w:hAnsi="Calibri" w:cs="Calibri"/>
          <w:bCs/>
        </w:rPr>
        <w:t>in quanto l’imminente nuova proposizione in asta del Casino Ludovisi, prevista per il 7 aprile prossimo, ha riacceso l’attenzione mondiale sul soffitto dipinto dal Caravaggio e su quelli dal Guercino, e suscitato un ampio dibattito sulle sorti della splend</w:t>
      </w:r>
      <w:r w:rsidRPr="00B56EA9">
        <w:rPr>
          <w:rFonts w:ascii="Calibri" w:eastAsia="Calibri" w:hAnsi="Calibri" w:cs="Calibri"/>
          <w:bCs/>
        </w:rPr>
        <w:t xml:space="preserve">ida residenza romana dell’illustre famiglia. </w:t>
      </w:r>
      <w:r w:rsidRPr="00B56EA9">
        <w:rPr>
          <w:rFonts w:ascii="Calibri" w:eastAsia="Calibri" w:hAnsi="Calibri" w:cs="Calibri"/>
          <w:bCs/>
        </w:rPr>
        <w:t xml:space="preserve"> </w:t>
      </w:r>
    </w:p>
    <w:p w14:paraId="00000007" w14:textId="77777777" w:rsidR="00D6055D" w:rsidRDefault="00D605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14:paraId="00000008" w14:textId="77777777" w:rsidR="00D6055D" w:rsidRPr="00B56EA9" w:rsidRDefault="00B56EA9">
      <w:pPr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La relazione di mecenatismo che lega Guercino alla potente famiglia Ludovisi, affonda le radici in area padana. Quando il pittore centese fu chiamato a Roma da papa Gregorio XV, ovvero da Alessandro Ludovisi </w:t>
      </w:r>
      <w:r>
        <w:rPr>
          <w:rFonts w:ascii="Calibri" w:eastAsia="Calibri" w:hAnsi="Calibri" w:cs="Calibri"/>
        </w:rPr>
        <w:t>che era stato arcivescovo di Bologna nel 1612 e poi cardinale, aveva già prodotto per lui opere di grande felicità inventiva. Tuttavia, il trasferimento a Roma nel 1621 lo mise dinanzi a nuove sfide, sia dal punto di vista tecnico-compositivo, sia dal punt</w:t>
      </w:r>
      <w:r>
        <w:rPr>
          <w:rFonts w:ascii="Calibri" w:eastAsia="Calibri" w:hAnsi="Calibri" w:cs="Calibri"/>
        </w:rPr>
        <w:t xml:space="preserve">o di vista delle relazioni artistiche. Da questo impegno nacque la decorazione del </w:t>
      </w:r>
      <w:r>
        <w:rPr>
          <w:rFonts w:ascii="Calibri" w:eastAsia="Calibri" w:hAnsi="Calibri" w:cs="Calibri"/>
          <w:i/>
        </w:rPr>
        <w:t>Casino</w:t>
      </w:r>
      <w:r>
        <w:rPr>
          <w:rFonts w:ascii="Calibri" w:eastAsia="Calibri" w:hAnsi="Calibri" w:cs="Calibri"/>
        </w:rPr>
        <w:t xml:space="preserve"> voluto dal cardinale Ludovico Ludovisi, nipote del papa e geniale collezionista di antico e moderno; in questi ambienti Guercino, pur mantenendo la sua matrice ferrarese, si interseca con la grande decorazione romana, e con la gestione di un cantiere molt</w:t>
      </w:r>
      <w:r>
        <w:rPr>
          <w:rFonts w:ascii="Calibri" w:eastAsia="Calibri" w:hAnsi="Calibri" w:cs="Calibri"/>
        </w:rPr>
        <w:t xml:space="preserve">o più impegnativo dei precedenti. La pittura murale </w:t>
      </w:r>
      <w:r w:rsidRPr="00B56EA9">
        <w:rPr>
          <w:rFonts w:ascii="Calibri" w:eastAsia="Calibri" w:hAnsi="Calibri" w:cs="Calibri"/>
        </w:rPr>
        <w:t xml:space="preserve">del </w:t>
      </w:r>
      <w:r w:rsidRPr="00B56EA9">
        <w:rPr>
          <w:rFonts w:ascii="Calibri" w:eastAsia="Calibri" w:hAnsi="Calibri" w:cs="Calibri"/>
          <w:i/>
        </w:rPr>
        <w:t>Casino dell'Aurora</w:t>
      </w:r>
      <w:r w:rsidRPr="00B56EA9">
        <w:rPr>
          <w:rFonts w:ascii="Calibri" w:eastAsia="Calibri" w:hAnsi="Calibri" w:cs="Calibri"/>
        </w:rPr>
        <w:t>, che prende il nome dal dipinto nella galleria al piano terreno, lo consacrerà come uno dei più felici coloritori dell'età moderna.</w:t>
      </w:r>
    </w:p>
    <w:p w14:paraId="00000009" w14:textId="77777777" w:rsidR="00D6055D" w:rsidRPr="00B56EA9" w:rsidRDefault="00D6055D">
      <w:pPr>
        <w:ind w:left="0" w:hanging="2"/>
        <w:rPr>
          <w:rFonts w:ascii="Calibri" w:eastAsia="Calibri" w:hAnsi="Calibri" w:cs="Calibri"/>
        </w:rPr>
      </w:pPr>
    </w:p>
    <w:p w14:paraId="0000000A" w14:textId="4115368D" w:rsidR="00D6055D" w:rsidRPr="00B56EA9" w:rsidRDefault="00B56EA9">
      <w:pPr>
        <w:ind w:left="0" w:hanging="2"/>
        <w:rPr>
          <w:rFonts w:ascii="Calibri" w:eastAsia="Calibri" w:hAnsi="Calibri" w:cs="Calibri"/>
        </w:rPr>
      </w:pPr>
      <w:r w:rsidRPr="00B56EA9">
        <w:rPr>
          <w:rFonts w:ascii="Calibri" w:eastAsia="Calibri" w:hAnsi="Calibri" w:cs="Calibri"/>
        </w:rPr>
        <w:t xml:space="preserve">Come afferma Valeria Tassinari, nuova presidente del Centro Studi dedicato al pittore centese, “il contributo di due esperte studiose offrirà al pubblico una lettura ravvicinata, concentrandosi sulle </w:t>
      </w:r>
      <w:r w:rsidRPr="00B56EA9">
        <w:rPr>
          <w:rFonts w:ascii="Calibri" w:eastAsia="Calibri" w:hAnsi="Calibri" w:cs="Calibri"/>
        </w:rPr>
        <w:t>vicende della committenza, sull’iconografia e sulla tec</w:t>
      </w:r>
      <w:r w:rsidRPr="00B56EA9">
        <w:rPr>
          <w:rFonts w:ascii="Calibri" w:eastAsia="Calibri" w:hAnsi="Calibri" w:cs="Calibri"/>
        </w:rPr>
        <w:t xml:space="preserve">nica del Guercino, facendoci comprendere ancora meglio la qualità e l’irripetibilità di questa straordinaria impresa decorativa </w:t>
      </w:r>
      <w:proofErr w:type="spellStart"/>
      <w:r w:rsidRPr="00B56EA9">
        <w:rPr>
          <w:rFonts w:ascii="Calibri" w:eastAsia="Calibri" w:hAnsi="Calibri" w:cs="Calibri"/>
        </w:rPr>
        <w:t>guerciniana</w:t>
      </w:r>
      <w:proofErr w:type="spellEnd"/>
      <w:r w:rsidRPr="00B56EA9">
        <w:rPr>
          <w:rFonts w:ascii="Calibri" w:eastAsia="Calibri" w:hAnsi="Calibri" w:cs="Calibri"/>
        </w:rPr>
        <w:t>”.</w:t>
      </w:r>
    </w:p>
    <w:p w14:paraId="0000000B" w14:textId="77777777" w:rsidR="00D6055D" w:rsidRPr="00B56EA9" w:rsidRDefault="00D6055D">
      <w:pPr>
        <w:ind w:left="0" w:hanging="2"/>
        <w:rPr>
          <w:rFonts w:ascii="Calibri" w:eastAsia="Calibri" w:hAnsi="Calibri" w:cs="Calibri"/>
          <w:sz w:val="22"/>
          <w:szCs w:val="22"/>
          <w:highlight w:val="red"/>
        </w:rPr>
      </w:pPr>
    </w:p>
    <w:p w14:paraId="0000000C" w14:textId="77777777" w:rsidR="00D6055D" w:rsidRDefault="00B56EA9">
      <w:pPr>
        <w:ind w:left="0" w:hanging="2"/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Raffaella Morselli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è Professoressa Ordinaria di Storia dell'Arte Moderna presso l'Università degli Studi di Teram</w:t>
      </w:r>
      <w:r>
        <w:rPr>
          <w:rFonts w:ascii="Calibri" w:eastAsia="Calibri" w:hAnsi="Calibri" w:cs="Calibri"/>
          <w:color w:val="000000"/>
          <w:sz w:val="22"/>
          <w:szCs w:val="22"/>
        </w:rPr>
        <w:t>o; presso la stessa Università è rettore supplente per i programmi culturali.</w:t>
      </w:r>
    </w:p>
    <w:p w14:paraId="0000000D" w14:textId="77777777" w:rsidR="00D6055D" w:rsidRDefault="00B56EA9">
      <w:pPr>
        <w:ind w:left="0" w:hanging="2"/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Barbara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Ghelfi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è Professoressa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ssociata di Storia dell’Arte Moderna presso il Dipartimento di Beni Culturali, Alma Mater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Studiorum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, Università di Bologna e responsabile del Cent</w:t>
      </w:r>
      <w:r>
        <w:rPr>
          <w:rFonts w:ascii="Calibri" w:eastAsia="Calibri" w:hAnsi="Calibri" w:cs="Calibri"/>
          <w:color w:val="000000"/>
          <w:sz w:val="22"/>
          <w:szCs w:val="22"/>
        </w:rPr>
        <w:t>ro studi sull’opera d’arte della stessa Università.</w:t>
      </w:r>
    </w:p>
    <w:p w14:paraId="00000010" w14:textId="77777777" w:rsidR="00D6055D" w:rsidRDefault="00D6055D" w:rsidP="00B56EA9">
      <w:pPr>
        <w:ind w:leftChars="0" w:left="0" w:right="-82" w:firstLineChars="0" w:firstLine="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0000012" w14:textId="65DA87FA" w:rsidR="00D6055D" w:rsidRPr="00B56EA9" w:rsidRDefault="00B56EA9" w:rsidP="00B56EA9">
      <w:pPr>
        <w:ind w:left="0" w:hanging="2"/>
      </w:pPr>
      <w:r>
        <w:rPr>
          <w:rFonts w:ascii="Calibri" w:eastAsia="Calibri" w:hAnsi="Calibri" w:cs="Calibri"/>
          <w:b/>
          <w:i/>
          <w:color w:val="000000"/>
          <w:sz w:val="22"/>
          <w:szCs w:val="22"/>
        </w:rPr>
        <w:t xml:space="preserve">Primavera </w:t>
      </w:r>
      <w:proofErr w:type="spellStart"/>
      <w:r>
        <w:rPr>
          <w:rFonts w:ascii="Calibri" w:eastAsia="Calibri" w:hAnsi="Calibri" w:cs="Calibri"/>
          <w:b/>
          <w:i/>
          <w:color w:val="000000"/>
          <w:sz w:val="22"/>
          <w:szCs w:val="22"/>
        </w:rPr>
        <w:t>Guerciniana</w:t>
      </w:r>
      <w:proofErr w:type="spellEnd"/>
      <w:r>
        <w:rPr>
          <w:rFonts w:ascii="Calibri" w:eastAsia="Calibri" w:hAnsi="Calibri" w:cs="Calibri"/>
          <w:b/>
          <w:i/>
          <w:color w:val="000000"/>
          <w:sz w:val="22"/>
          <w:szCs w:val="22"/>
        </w:rPr>
        <w:t xml:space="preserve"> 2022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| Colloqui sul Guercino e la sua scuola</w:t>
      </w:r>
    </w:p>
    <w:p w14:paraId="00000013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Dove: sala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F.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Zarri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Palazzo del Governatore,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Piazza Guercino,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39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 </w:t>
      </w:r>
      <w:r>
        <w:rPr>
          <w:rFonts w:ascii="Calibri" w:eastAsia="Calibri" w:hAnsi="Calibri" w:cs="Calibri"/>
          <w:color w:val="000000"/>
          <w:sz w:val="22"/>
          <w:szCs w:val="22"/>
        </w:rPr>
        <w:t>Cento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(FE)</w:t>
      </w:r>
    </w:p>
    <w:p w14:paraId="00000014" w14:textId="77777777" w:rsidR="00D6055D" w:rsidRDefault="00B56EA9">
      <w:pPr>
        <w:ind w:left="0" w:hanging="2"/>
      </w:pPr>
      <w:r>
        <w:rPr>
          <w:rFonts w:ascii="Calibri" w:eastAsia="Calibri" w:hAnsi="Calibri" w:cs="Calibri"/>
          <w:color w:val="000000"/>
          <w:sz w:val="22"/>
          <w:szCs w:val="22"/>
        </w:rPr>
        <w:t>Link diretta streaming: 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Youtube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hyperlink r:id="rId6">
        <w:r>
          <w:rPr>
            <w:rFonts w:ascii="Helvetica Neue" w:eastAsia="Helvetica Neue" w:hAnsi="Helvetica Neue" w:cs="Helvetica Neue"/>
            <w:color w:val="0000FF"/>
            <w:sz w:val="22"/>
            <w:szCs w:val="22"/>
            <w:u w:val="single"/>
          </w:rPr>
          <w:t>https://youtu.be/lbWMesqUAF4</w:t>
        </w:r>
      </w:hyperlink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pagina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Facebook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del Comune di Cento</w:t>
      </w:r>
    </w:p>
    <w:p w14:paraId="00000015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Quando: 19 marzo 2022, ore 18</w:t>
      </w:r>
    </w:p>
    <w:p w14:paraId="00000016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Curatrici: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Raffaella Morselli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e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Barbara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Ghelfi</w:t>
      </w:r>
      <w:proofErr w:type="spellEnd"/>
    </w:p>
    <w:p w14:paraId="00000017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>Enti promotori:</w:t>
      </w:r>
    </w:p>
    <w:p w14:paraId="00000018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- Centro Studi Internazionale 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Il Guercino</w:t>
      </w:r>
    </w:p>
    <w:p w14:paraId="00000019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0" w:right="1275" w:hanging="2"/>
        <w:jc w:val="both"/>
        <w:rPr>
          <w:rFonts w:ascii="Arial" w:eastAsia="Arial" w:hAnsi="Arial" w:cs="Arial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Comune di Cento</w:t>
      </w:r>
    </w:p>
    <w:p w14:paraId="0000001A" w14:textId="77777777" w:rsidR="00D6055D" w:rsidRDefault="00D605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000001B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Contatti:</w:t>
      </w:r>
    </w:p>
    <w:p w14:paraId="0000001C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E-mail: </w:t>
      </w:r>
      <w:hyperlink r:id="rId7">
        <w:r>
          <w:rPr>
            <w:rFonts w:ascii="Calibri" w:eastAsia="Calibri" w:hAnsi="Calibri" w:cs="Calibri"/>
            <w:color w:val="000000"/>
            <w:sz w:val="22"/>
            <w:szCs w:val="22"/>
          </w:rPr>
          <w:t>csguercino@comune.cento.fe.it</w:t>
        </w:r>
      </w:hyperlink>
    </w:p>
    <w:p w14:paraId="0000001D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Sito web: </w:t>
      </w:r>
      <w:hyperlink r:id="rId8">
        <w:r>
          <w:rPr>
            <w:rFonts w:ascii="Calibri" w:eastAsia="Calibri" w:hAnsi="Calibri" w:cs="Calibri"/>
            <w:color w:val="000000"/>
            <w:sz w:val="22"/>
            <w:szCs w:val="22"/>
          </w:rPr>
          <w:t>www.comune.cento.fe.it</w:t>
        </w:r>
      </w:hyperlink>
    </w:p>
    <w:p w14:paraId="0000001E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rial" w:eastAsia="Arial" w:hAnsi="Arial" w:cs="Arial"/>
          <w:color w:val="000000"/>
        </w:rPr>
      </w:pP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Facebook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: www.facebook.com/ComuneCento</w:t>
      </w:r>
    </w:p>
    <w:p w14:paraId="0000001F" w14:textId="77777777" w:rsidR="00D6055D" w:rsidRDefault="00B56E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Youtube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: </w:t>
      </w:r>
      <w:hyperlink r:id="rId9">
        <w:r>
          <w:rPr>
            <w:rFonts w:ascii="Calibri" w:eastAsia="Calibri" w:hAnsi="Calibri" w:cs="Calibri"/>
            <w:color w:val="000000"/>
            <w:sz w:val="22"/>
            <w:szCs w:val="22"/>
          </w:rPr>
          <w:t>www.youtube.com/c/comunedicento2020</w:t>
        </w:r>
      </w:hyperlink>
    </w:p>
    <w:p w14:paraId="00000020" w14:textId="77777777" w:rsidR="00D6055D" w:rsidRDefault="00D6055D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0000021" w14:textId="77777777" w:rsidR="00D6055D" w:rsidRDefault="00D605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0000022" w14:textId="77777777" w:rsidR="00D6055D" w:rsidRPr="00B56EA9" w:rsidRDefault="00B56E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rial" w:eastAsia="Arial" w:hAnsi="Arial" w:cs="Arial"/>
        </w:rPr>
      </w:pPr>
      <w:r w:rsidRPr="00B56EA9">
        <w:rPr>
          <w:rFonts w:ascii="Calibri" w:eastAsia="Calibri" w:hAnsi="Calibri" w:cs="Calibri"/>
          <w:sz w:val="22"/>
          <w:szCs w:val="22"/>
        </w:rPr>
        <w:t xml:space="preserve">Per iniziativa del Comune di Cento il 22 febbraio 2017 è stato costituito il </w:t>
      </w:r>
      <w:r w:rsidRPr="00B56EA9">
        <w:rPr>
          <w:rFonts w:ascii="Calibri" w:eastAsia="Calibri" w:hAnsi="Calibri" w:cs="Calibri"/>
          <w:b/>
          <w:sz w:val="22"/>
          <w:szCs w:val="22"/>
        </w:rPr>
        <w:t>Centro Studi Internazionale Il Guercino</w:t>
      </w:r>
      <w:r w:rsidRPr="00B56EA9">
        <w:rPr>
          <w:rFonts w:ascii="Calibri" w:eastAsia="Calibri" w:hAnsi="Calibri" w:cs="Calibri"/>
          <w:sz w:val="22"/>
          <w:szCs w:val="22"/>
        </w:rPr>
        <w:t>, con sede presso il Palazzo del Governatore, in Piazza del Guercino a Cento (FE).</w:t>
      </w:r>
    </w:p>
    <w:p w14:paraId="00000023" w14:textId="77777777" w:rsidR="00D6055D" w:rsidRPr="00B56EA9" w:rsidRDefault="00B56E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7" w:after="127" w:line="240" w:lineRule="auto"/>
        <w:ind w:left="0" w:hanging="2"/>
        <w:jc w:val="both"/>
        <w:rPr>
          <w:rFonts w:ascii="Arial" w:eastAsia="Arial" w:hAnsi="Arial" w:cs="Arial"/>
        </w:rPr>
      </w:pPr>
      <w:r w:rsidRPr="00B56EA9">
        <w:rPr>
          <w:rFonts w:ascii="Calibri" w:eastAsia="Calibri" w:hAnsi="Calibri" w:cs="Calibri"/>
          <w:sz w:val="22"/>
          <w:szCs w:val="22"/>
        </w:rPr>
        <w:t xml:space="preserve">Il Centro Studi persegue come obiettivi l’ideazione e la </w:t>
      </w:r>
      <w:r w:rsidRPr="00B56EA9">
        <w:rPr>
          <w:rFonts w:ascii="Calibri" w:eastAsia="Calibri" w:hAnsi="Calibri" w:cs="Calibri"/>
          <w:sz w:val="22"/>
          <w:szCs w:val="22"/>
        </w:rPr>
        <w:t>gestione di programmi ed iniziative di alta qualificazione nel settore della cultura artistica e scientifica, con particolare riferimento allo studio delle opere di Giovanni Francesco Barbieri, detto il Guercino e degli artisti a lui correlati.</w:t>
      </w:r>
    </w:p>
    <w:p w14:paraId="00000024" w14:textId="77777777" w:rsidR="00D6055D" w:rsidRPr="00B56EA9" w:rsidRDefault="00B56E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7" w:after="127" w:line="240" w:lineRule="auto"/>
        <w:ind w:left="0" w:hanging="2"/>
        <w:jc w:val="both"/>
        <w:rPr>
          <w:rFonts w:ascii="Arial" w:eastAsia="Arial" w:hAnsi="Arial" w:cs="Arial"/>
        </w:rPr>
      </w:pPr>
      <w:r w:rsidRPr="00B56EA9">
        <w:rPr>
          <w:rFonts w:ascii="Calibri" w:eastAsia="Calibri" w:hAnsi="Calibri" w:cs="Calibri"/>
          <w:sz w:val="22"/>
          <w:szCs w:val="22"/>
        </w:rPr>
        <w:t xml:space="preserve">Si adopera </w:t>
      </w:r>
      <w:r w:rsidRPr="00B56EA9">
        <w:rPr>
          <w:rFonts w:ascii="Calibri" w:eastAsia="Calibri" w:hAnsi="Calibri" w:cs="Calibri"/>
          <w:sz w:val="22"/>
          <w:szCs w:val="22"/>
        </w:rPr>
        <w:t xml:space="preserve">per la valorizzazione dell’ingente patrimonio d’arte della città di Cento, costituito dalla Pinacoteca Civica, dalla Galleria d’Arte Moderna </w:t>
      </w:r>
      <w:r w:rsidRPr="00B56EA9">
        <w:rPr>
          <w:rFonts w:ascii="Calibri" w:eastAsia="Calibri" w:hAnsi="Calibri" w:cs="Calibri"/>
          <w:i/>
          <w:sz w:val="22"/>
          <w:szCs w:val="22"/>
        </w:rPr>
        <w:t xml:space="preserve">Aroldo </w:t>
      </w:r>
      <w:proofErr w:type="spellStart"/>
      <w:r w:rsidRPr="00B56EA9">
        <w:rPr>
          <w:rFonts w:ascii="Calibri" w:eastAsia="Calibri" w:hAnsi="Calibri" w:cs="Calibri"/>
          <w:i/>
          <w:sz w:val="22"/>
          <w:szCs w:val="22"/>
        </w:rPr>
        <w:t>Bonzagni</w:t>
      </w:r>
      <w:proofErr w:type="spellEnd"/>
      <w:r w:rsidRPr="00B56EA9">
        <w:rPr>
          <w:rFonts w:ascii="Calibri" w:eastAsia="Calibri" w:hAnsi="Calibri" w:cs="Calibri"/>
          <w:i/>
          <w:sz w:val="22"/>
          <w:szCs w:val="22"/>
        </w:rPr>
        <w:t xml:space="preserve"> </w:t>
      </w:r>
      <w:r w:rsidRPr="00B56EA9">
        <w:rPr>
          <w:rFonts w:ascii="Calibri" w:eastAsia="Calibri" w:hAnsi="Calibri" w:cs="Calibri"/>
          <w:i/>
          <w:sz w:val="22"/>
          <w:szCs w:val="22"/>
        </w:rPr>
        <w:t>e</w:t>
      </w:r>
      <w:r w:rsidRPr="00B56EA9">
        <w:rPr>
          <w:rFonts w:ascii="Calibri" w:eastAsia="Calibri" w:hAnsi="Calibri" w:cs="Calibri"/>
          <w:sz w:val="22"/>
          <w:szCs w:val="22"/>
        </w:rPr>
        <w:t xml:space="preserve"> dalla Rocca</w:t>
      </w:r>
      <w:r w:rsidRPr="00B56EA9">
        <w:rPr>
          <w:rFonts w:ascii="Calibri" w:eastAsia="Calibri" w:hAnsi="Calibri" w:cs="Calibri"/>
          <w:sz w:val="22"/>
          <w:szCs w:val="22"/>
        </w:rPr>
        <w:t xml:space="preserve">. </w:t>
      </w:r>
      <w:r w:rsidRPr="00B56EA9">
        <w:rPr>
          <w:rFonts w:ascii="Calibri" w:eastAsia="Calibri" w:hAnsi="Calibri" w:cs="Calibri"/>
          <w:sz w:val="22"/>
          <w:szCs w:val="22"/>
        </w:rPr>
        <w:t xml:space="preserve">Promuove, inoltre, gli artisti centesi in generale, da quelli meno noti del Settecento e Ottocento, ad artisti più conosciuti quali Stefano Galletti ed Aroldo </w:t>
      </w:r>
      <w:proofErr w:type="spellStart"/>
      <w:r w:rsidRPr="00B56EA9">
        <w:rPr>
          <w:rFonts w:ascii="Calibri" w:eastAsia="Calibri" w:hAnsi="Calibri" w:cs="Calibri"/>
          <w:sz w:val="22"/>
          <w:szCs w:val="22"/>
        </w:rPr>
        <w:t>Bonzagni</w:t>
      </w:r>
      <w:proofErr w:type="spellEnd"/>
      <w:r w:rsidRPr="00B56EA9">
        <w:rPr>
          <w:rFonts w:ascii="Calibri" w:eastAsia="Calibri" w:hAnsi="Calibri" w:cs="Calibri"/>
          <w:sz w:val="22"/>
          <w:szCs w:val="22"/>
        </w:rPr>
        <w:t>, dagli artisti esposti in Galleria d’arte Moderna, a quelli che operano tuttora nel terr</w:t>
      </w:r>
      <w:r w:rsidRPr="00B56EA9">
        <w:rPr>
          <w:rFonts w:ascii="Calibri" w:eastAsia="Calibri" w:hAnsi="Calibri" w:cs="Calibri"/>
          <w:sz w:val="22"/>
          <w:szCs w:val="22"/>
        </w:rPr>
        <w:t>itorio, di chiara professionalità.</w:t>
      </w:r>
    </w:p>
    <w:sectPr w:rsidR="00D6055D" w:rsidRPr="00B56EA9">
      <w:pgSz w:w="11906" w:h="16838"/>
      <w:pgMar w:top="1417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panose1 w:val="020B0604020202020204"/>
    <w:charset w:val="00"/>
    <w:family w:val="roman"/>
    <w:notTrueType/>
    <w:pitch w:val="default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44E43"/>
    <w:multiLevelType w:val="multilevel"/>
    <w:tmpl w:val="2EFCF3E0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55D"/>
    <w:rsid w:val="00B56EA9"/>
    <w:rsid w:val="00D6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3F1586"/>
  <w15:docId w15:val="{57EDFB0C-7CCB-6D4C-9C46-549B5BDC6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zh-CN" w:bidi="ar-SA"/>
    </w:rPr>
  </w:style>
  <w:style w:type="paragraph" w:styleId="Titolo1">
    <w:name w:val="heading 1"/>
    <w:basedOn w:val="Normale"/>
    <w:next w:val="Normale"/>
    <w:uiPriority w:val="9"/>
    <w:qFormat/>
    <w:pPr>
      <w:keepNext/>
      <w:numPr>
        <w:numId w:val="1"/>
      </w:numPr>
      <w:spacing w:before="240" w:after="60"/>
      <w:ind w:left="-1" w:hanging="1"/>
    </w:pPr>
    <w:rPr>
      <w:rFonts w:ascii="Cambria" w:hAnsi="Cambria" w:cs="Cambria"/>
      <w:b/>
      <w:bCs/>
      <w:kern w:val="2"/>
      <w:sz w:val="32"/>
      <w:szCs w:val="32"/>
    </w:rPr>
  </w:style>
  <w:style w:type="paragraph" w:styleId="Titolo2">
    <w:name w:val="heading 2"/>
    <w:basedOn w:val="Normale"/>
    <w:next w:val="Corpodeltesto"/>
    <w:uiPriority w:val="9"/>
    <w:semiHidden/>
    <w:unhideWhenUsed/>
    <w:qFormat/>
    <w:pPr>
      <w:tabs>
        <w:tab w:val="left" w:pos="360"/>
      </w:tabs>
      <w:spacing w:before="280" w:after="280"/>
      <w:ind w:left="360" w:hanging="360"/>
      <w:outlineLvl w:val="1"/>
    </w:pPr>
    <w:rPr>
      <w:b/>
      <w:bCs/>
      <w:kern w:val="2"/>
      <w:sz w:val="36"/>
      <w:szCs w:val="36"/>
    </w:rPr>
  </w:style>
  <w:style w:type="paragraph" w:styleId="Titolo3">
    <w:name w:val="heading 3"/>
    <w:basedOn w:val="Normale"/>
    <w:next w:val="Corpodeltesto"/>
    <w:uiPriority w:val="9"/>
    <w:semiHidden/>
    <w:unhideWhenUsed/>
    <w:qFormat/>
    <w:pPr>
      <w:spacing w:before="280" w:after="280"/>
      <w:outlineLvl w:val="2"/>
    </w:pPr>
    <w:rPr>
      <w:b/>
      <w:bCs/>
      <w:sz w:val="27"/>
      <w:szCs w:val="27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spacing w:before="240" w:after="60"/>
      <w:jc w:val="center"/>
    </w:pPr>
    <w:rPr>
      <w:rFonts w:ascii="Cambria" w:hAnsi="Cambria"/>
      <w:b/>
      <w:bCs/>
      <w:kern w:val="2"/>
      <w:sz w:val="32"/>
      <w:szCs w:val="32"/>
    </w:rPr>
  </w:style>
  <w:style w:type="character" w:customStyle="1" w:styleId="WW8Num1z0">
    <w:name w:val="WW8Num1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z1">
    <w:name w:val="WW8Num2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z2">
    <w:name w:val="WW8Num2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Symbol" w:hAnsi="Symbol" w:cs="Symbol" w:hint="default"/>
      <w:caps w:val="0"/>
      <w:smallCaps w:val="0"/>
      <w:color w:val="000000"/>
      <w:spacing w:val="0"/>
      <w:w w:val="100"/>
      <w:position w:val="-1"/>
      <w:sz w:val="20"/>
      <w:szCs w:val="22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4z1">
    <w:name w:val="WW8Num4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4z2">
    <w:name w:val="WW8Num4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4z3">
    <w:name w:val="WW8Num4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4">
    <w:name w:val="WW8Num4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5">
    <w:name w:val="WW8Num4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6">
    <w:name w:val="WW8Num4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7">
    <w:name w:val="WW8Num4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8">
    <w:name w:val="WW8Num4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5z1">
    <w:name w:val="WW8Num5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5z2">
    <w:name w:val="WW8Num5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5z3">
    <w:name w:val="WW8Num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4">
    <w:name w:val="WW8Num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5">
    <w:name w:val="WW8Num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6">
    <w:name w:val="WW8Num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7">
    <w:name w:val="WW8Num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8">
    <w:name w:val="WW8Num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4">
    <w:name w:val="WW8Num6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5">
    <w:name w:val="WW8Num6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6">
    <w:name w:val="WW8Num6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7">
    <w:name w:val="WW8Num6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8">
    <w:name w:val="WW8Num6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4">
    <w:name w:val="WW8Num7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5">
    <w:name w:val="WW8Num7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6">
    <w:name w:val="WW8Num7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7">
    <w:name w:val="WW8Num7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8">
    <w:name w:val="WW8Num7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2">
    <w:name w:val="WW8Num8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3">
    <w:name w:val="WW8Num8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4">
    <w:name w:val="WW8Num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5">
    <w:name w:val="WW8Num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6">
    <w:name w:val="WW8Num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7">
    <w:name w:val="WW8Num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8">
    <w:name w:val="WW8Num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0">
    <w:name w:val="WW8Num9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1">
    <w:name w:val="WW8Num9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2">
    <w:name w:val="WW8Num9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3">
    <w:name w:val="WW8Num9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4">
    <w:name w:val="WW8Num9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5">
    <w:name w:val="WW8Num9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6">
    <w:name w:val="WW8Num9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7">
    <w:name w:val="WW8Num9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8">
    <w:name w:val="WW8Num9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0">
    <w:name w:val="WW8Num10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1">
    <w:name w:val="WW8Num10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2">
    <w:name w:val="WW8Num10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3">
    <w:name w:val="WW8Num10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4">
    <w:name w:val="WW8Num10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5">
    <w:name w:val="WW8Num10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6">
    <w:name w:val="WW8Num10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7">
    <w:name w:val="WW8Num10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8">
    <w:name w:val="WW8Num10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0">
    <w:name w:val="WW8Num1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1">
    <w:name w:val="WW8Num1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2">
    <w:name w:val="WW8Num1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3">
    <w:name w:val="WW8Num1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4">
    <w:name w:val="WW8Num1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5">
    <w:name w:val="WW8Num1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6">
    <w:name w:val="WW8Num1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7">
    <w:name w:val="WW8Num1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8">
    <w:name w:val="WW8Num1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Carpredefinitoparagrafo2">
    <w:name w:val="Car. predefinito paragrafo2"/>
    <w:rPr>
      <w:w w:val="100"/>
      <w:position w:val="-1"/>
      <w:effect w:val="none"/>
      <w:vertAlign w:val="baseline"/>
      <w:cs w:val="0"/>
      <w:em w:val="none"/>
    </w:rPr>
  </w:style>
  <w:style w:type="character" w:customStyle="1" w:styleId="Caratteredellanota">
    <w:name w:val="Carattere della nota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estonotaapidipaginaCarattere">
    <w:name w:val="Testo nota a piè di pagina Carattere"/>
    <w:basedOn w:val="Carpredefinitoparagrafo2"/>
    <w:rPr>
      <w:w w:val="100"/>
      <w:position w:val="-1"/>
      <w:effect w:val="none"/>
      <w:vertAlign w:val="baseline"/>
      <w:cs w:val="0"/>
      <w:em w:val="none"/>
    </w:rPr>
  </w:style>
  <w:style w:type="character" w:customStyle="1" w:styleId="CollegamentoInternet">
    <w:name w:val="Collegamento Interne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IntestazioneCarattere">
    <w:name w:val="Intestazione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CorpodeltestoCarattere">
    <w:name w:val="Corpo del testo Carattere"/>
    <w:rPr>
      <w:rFonts w:ascii="Arial" w:hAnsi="Arial" w:cs="Arial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w w:val="100"/>
      <w:kern w:val="2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hps">
    <w:name w:val="hps"/>
    <w:basedOn w:val="Carpredefinitoparagrafo2"/>
    <w:rPr>
      <w:w w:val="100"/>
      <w:position w:val="-1"/>
      <w:effect w:val="none"/>
      <w:vertAlign w:val="baseline"/>
      <w:cs w:val="0"/>
      <w:em w:val="none"/>
    </w:rPr>
  </w:style>
  <w:style w:type="character" w:customStyle="1" w:styleId="sc">
    <w:name w:val="sc"/>
    <w:basedOn w:val="Carpredefinitoparagrafo2"/>
    <w:rPr>
      <w:w w:val="100"/>
      <w:position w:val="-1"/>
      <w:effect w:val="none"/>
      <w:vertAlign w:val="baseline"/>
      <w:cs w:val="0"/>
      <w:em w:val="none"/>
    </w:rPr>
  </w:style>
  <w:style w:type="character" w:customStyle="1" w:styleId="Enfasi">
    <w:name w:val="Enfasi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Corpodeltesto3Carattere">
    <w:name w:val="Corpo del testo 3 Caratter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toctext">
    <w:name w:val="toctext"/>
    <w:basedOn w:val="Carpredefinitoparagrafo2"/>
    <w:rPr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Carpredefinitoparagrafo2"/>
    <w:rPr>
      <w:w w:val="100"/>
      <w:position w:val="-1"/>
      <w:effect w:val="none"/>
      <w:vertAlign w:val="baseline"/>
      <w:cs w:val="0"/>
      <w:em w:val="none"/>
    </w:rPr>
  </w:style>
  <w:style w:type="character" w:customStyle="1" w:styleId="Enfasiforte">
    <w:name w:val="Enfasi forte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CorpotestoCarattere">
    <w:name w:val="Corpo testo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PreformattatoHTMLCarattere">
    <w:name w:val="Preformattato HTML Carattere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Caratterinotaapidipagina">
    <w:name w:val="Caratteri nota a piè di pagina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Richiamoallanotaapidipagina">
    <w:name w:val="Richiamo alla nota a piè di pagina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estonotaapidipaginaCarattere1">
    <w:name w:val="Testo nota a piè di pagina Carattere1"/>
    <w:rPr>
      <w:w w:val="100"/>
      <w:kern w:val="2"/>
      <w:position w:val="-1"/>
      <w:effect w:val="none"/>
      <w:vertAlign w:val="baseline"/>
      <w:cs w:val="0"/>
      <w:em w:val="none"/>
    </w:rPr>
  </w:style>
  <w:style w:type="character" w:customStyle="1" w:styleId="notranslate">
    <w:name w:val="notranslate"/>
    <w:rPr>
      <w:w w:val="100"/>
      <w:position w:val="-1"/>
      <w:effect w:val="none"/>
      <w:vertAlign w:val="baseline"/>
      <w:cs w:val="0"/>
      <w:em w:val="none"/>
    </w:rPr>
  </w:style>
  <w:style w:type="character" w:styleId="Menzionenonrisolta">
    <w:name w:val="Unresolved Mention"/>
    <w:rPr>
      <w:color w:val="605E5C"/>
      <w:w w:val="100"/>
      <w:position w:val="-1"/>
      <w:effect w:val="none"/>
      <w:shd w:val="clear" w:color="auto" w:fill="C0C0C0"/>
      <w:vertAlign w:val="baseline"/>
      <w:cs w:val="0"/>
      <w:em w:val="none"/>
    </w:rPr>
  </w:style>
  <w:style w:type="character" w:customStyle="1" w:styleId="Titolo3Carattere">
    <w:name w:val="Titolo 3 Carattere"/>
    <w:rPr>
      <w:b/>
      <w:bCs/>
      <w:w w:val="100"/>
      <w:position w:val="-1"/>
      <w:sz w:val="27"/>
      <w:szCs w:val="27"/>
      <w:effect w:val="none"/>
      <w:vertAlign w:val="baseline"/>
      <w:cs w:val="0"/>
      <w:em w:val="none"/>
    </w:rPr>
  </w:style>
  <w:style w:type="character" w:customStyle="1" w:styleId="ListLabel15">
    <w:name w:val="ListLabel 15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Titolo1Carattere">
    <w:name w:val="Titolo 1 Carattere"/>
    <w:rPr>
      <w:rFonts w:ascii="Cambria" w:hAnsi="Cambria" w:cs="Cambria"/>
      <w:b/>
      <w:bCs/>
      <w:w w:val="100"/>
      <w:kern w:val="2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itolo2Carattere">
    <w:name w:val="Titolo 2 Carattere"/>
    <w:rPr>
      <w:b/>
      <w:bCs/>
      <w:w w:val="100"/>
      <w:kern w:val="2"/>
      <w:position w:val="-1"/>
      <w:sz w:val="36"/>
      <w:szCs w:val="36"/>
      <w:effect w:val="none"/>
      <w:vertAlign w:val="baseline"/>
      <w:cs w:val="0"/>
      <w:em w:val="none"/>
    </w:rPr>
  </w:style>
  <w:style w:type="character" w:customStyle="1" w:styleId="Carpredefinitoparagrafo1">
    <w:name w:val="Car. predefinito 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gt-icon-text">
    <w:name w:val="gt-icon-text"/>
    <w:basedOn w:val="Carpredefinito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gt-ft-text">
    <w:name w:val="gt-ft-text"/>
    <w:basedOn w:val="Carpredefinito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esto">
    <w:name w:val="testo"/>
    <w:basedOn w:val="Carpredefinito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estonotadichiusuraCarattere">
    <w:name w:val="Testo nota di chiusura Carattere"/>
    <w:basedOn w:val="Carpredefinito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Caratterinotadichiusura">
    <w:name w:val="Caratteri nota di chiusura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relatedcap">
    <w:name w:val="related_cap"/>
    <w:basedOn w:val="Carpredefinito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romain">
    <w:name w:val="romain"/>
    <w:basedOn w:val="Carpredefinito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ocnumber">
    <w:name w:val="toc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mw-headline">
    <w:name w:val="mw-headlin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ListLabel1">
    <w:name w:val="ListLabel 1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2">
    <w:name w:val="ListLabel 2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3">
    <w:name w:val="ListLabel 3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4">
    <w:name w:val="ListLabel 4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5">
    <w:name w:val="ListLabel 5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6">
    <w:name w:val="ListLabel 6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7">
    <w:name w:val="ListLabel 7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8">
    <w:name w:val="ListLabel 8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9">
    <w:name w:val="ListLabel 9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10">
    <w:name w:val="ListLabel 10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11">
    <w:name w:val="ListLabel 11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12">
    <w:name w:val="ListLabel 12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13">
    <w:name w:val="ListLabel 13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14">
    <w:name w:val="ListLabel 14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16">
    <w:name w:val="ListLabel 16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17">
    <w:name w:val="ListLabel 17"/>
    <w:rPr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18">
    <w:name w:val="ListLabel 18"/>
    <w:rPr>
      <w:w w:val="100"/>
      <w:position w:val="-1"/>
      <w:sz w:val="20"/>
      <w:effect w:val="none"/>
      <w:vertAlign w:val="baseline"/>
      <w:cs w:val="0"/>
      <w:em w:val="none"/>
    </w:rPr>
  </w:style>
  <w:style w:type="character" w:styleId="Rimandonotaapidipagina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TestonotadichiusuraCarattere1">
    <w:name w:val="Testo nota di chiusura Carattere1"/>
    <w:rPr>
      <w:w w:val="100"/>
      <w:kern w:val="2"/>
      <w:position w:val="-1"/>
      <w:effect w:val="none"/>
      <w:vertAlign w:val="baseline"/>
      <w:cs w:val="0"/>
      <w:em w:val="none"/>
    </w:rPr>
  </w:style>
  <w:style w:type="character" w:customStyle="1" w:styleId="Corpodeltesto2Carattere">
    <w:name w:val="Corpo del testo 2 Carattere"/>
    <w:rPr>
      <w:b/>
      <w:bCs/>
      <w:color w:val="333399"/>
      <w:w w:val="100"/>
      <w:position w:val="-1"/>
      <w:sz w:val="36"/>
      <w:szCs w:val="24"/>
      <w:effect w:val="none"/>
      <w:vertAlign w:val="baseline"/>
      <w:cs w:val="0"/>
      <w:em w:val="none"/>
    </w:rPr>
  </w:style>
  <w:style w:type="character" w:customStyle="1" w:styleId="fn">
    <w:name w:val="fn"/>
    <w:rPr>
      <w:w w:val="100"/>
      <w:position w:val="-1"/>
      <w:effect w:val="none"/>
      <w:vertAlign w:val="baseline"/>
      <w:cs w:val="0"/>
      <w:em w:val="none"/>
    </w:rPr>
  </w:style>
  <w:style w:type="character" w:customStyle="1" w:styleId="Caratterenotadichiusura">
    <w:name w:val="Carattere nota di chiusura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cors">
    <w:name w:val="cors"/>
    <w:rPr>
      <w:w w:val="100"/>
      <w:position w:val="-1"/>
      <w:effect w:val="none"/>
      <w:vertAlign w:val="baseline"/>
      <w:cs w:val="0"/>
      <w:em w:val="none"/>
    </w:rPr>
  </w:style>
  <w:style w:type="character" w:customStyle="1" w:styleId="latin">
    <w:name w:val="latin"/>
    <w:basedOn w:val="Carpredefinitoparagrafo2"/>
    <w:rPr>
      <w:w w:val="100"/>
      <w:position w:val="-1"/>
      <w:effect w:val="none"/>
      <w:vertAlign w:val="baseline"/>
      <w:cs w:val="0"/>
      <w:em w:val="none"/>
    </w:rPr>
  </w:style>
  <w:style w:type="character" w:customStyle="1" w:styleId="Punti">
    <w:name w:val="Punti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y2iqfc">
    <w:name w:val="y2iqfc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CollegamentoInternetvisitato">
    <w:name w:val="Collegamento Internet visitato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Corpodeltesto">
    <w:name w:val="Corpo del testo"/>
    <w:basedOn w:val="Normale"/>
    <w:pPr>
      <w:ind w:left="0" w:right="1275" w:firstLine="0"/>
      <w:jc w:val="both"/>
    </w:pPr>
    <w:rPr>
      <w:rFonts w:ascii="Arial" w:hAnsi="Arial" w:cs="Arial"/>
    </w:rPr>
  </w:style>
  <w:style w:type="paragraph" w:styleId="Elenco">
    <w:name w:val="List"/>
    <w:basedOn w:val="Corpodeltesto"/>
    <w:rPr>
      <w:rFonts w:cs="Lucida Sans"/>
      <w:kern w:val="2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pPr>
      <w:suppressLineNumbers/>
    </w:pPr>
    <w:rPr>
      <w:rFonts w:cs="Lucida Sans"/>
      <w:kern w:val="2"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Lucida Sans"/>
      <w:i/>
      <w:iCs/>
      <w:kern w:val="2"/>
    </w:rPr>
  </w:style>
  <w:style w:type="paragraph" w:customStyle="1" w:styleId="Puntoelenco2">
    <w:name w:val="Punto elenco2"/>
    <w:basedOn w:val="Normale"/>
    <w:pPr>
      <w:tabs>
        <w:tab w:val="left" w:pos="360"/>
      </w:tabs>
    </w:pPr>
  </w:style>
  <w:style w:type="paragraph" w:customStyle="1" w:styleId="Notaapidipagina">
    <w:name w:val="Nota a piè di pagina"/>
    <w:basedOn w:val="Normale"/>
    <w:rPr>
      <w:sz w:val="20"/>
      <w:szCs w:val="20"/>
    </w:rPr>
  </w:style>
  <w:style w:type="paragraph" w:customStyle="1" w:styleId="Testodelblocco2">
    <w:name w:val="Testo del blocco2"/>
    <w:basedOn w:val="Normale"/>
    <w:pPr>
      <w:spacing w:line="480" w:lineRule="auto"/>
      <w:ind w:left="1080" w:right="1178" w:firstLine="0"/>
      <w:jc w:val="both"/>
    </w:pPr>
    <w:rPr>
      <w:rFonts w:ascii="Arial" w:hAnsi="Arial"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Nessunaspaziatura">
    <w:name w:val="No Spacing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zh-CN" w:bidi="ar-SA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rPr>
      <w:rFonts w:ascii="Segoe UI" w:hAnsi="Segoe UI" w:cs="Segoe UI"/>
      <w:kern w:val="2"/>
      <w:sz w:val="18"/>
      <w:szCs w:val="18"/>
    </w:rPr>
  </w:style>
  <w:style w:type="paragraph" w:styleId="NormaleWeb">
    <w:name w:val="Normal (Web)"/>
    <w:basedOn w:val="Normale"/>
    <w:pPr>
      <w:spacing w:before="280" w:after="280"/>
    </w:pPr>
    <w:rPr>
      <w:kern w:val="2"/>
    </w:r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PreformattatoHTML">
    <w:name w:val="HTML Preformatted"/>
    <w:basedOn w:val="Normal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Titolo10">
    <w:name w:val="Titolo1"/>
    <w:basedOn w:val="Normale"/>
    <w:next w:val="Normale"/>
    <w:pPr>
      <w:spacing w:before="240" w:after="60"/>
      <w:jc w:val="center"/>
    </w:pPr>
    <w:rPr>
      <w:rFonts w:ascii="Cambria" w:hAnsi="Cambria" w:cs="Cambria"/>
      <w:b/>
      <w:bCs/>
      <w:kern w:val="2"/>
      <w:sz w:val="32"/>
      <w:szCs w:val="32"/>
    </w:rPr>
  </w:style>
  <w:style w:type="paragraph" w:customStyle="1" w:styleId="Puntoelenco1">
    <w:name w:val="Punto elenco1"/>
    <w:basedOn w:val="Normale"/>
    <w:pPr>
      <w:tabs>
        <w:tab w:val="num" w:pos="720"/>
      </w:tabs>
    </w:pPr>
    <w:rPr>
      <w:kern w:val="2"/>
    </w:rPr>
  </w:style>
  <w:style w:type="paragraph" w:customStyle="1" w:styleId="msonormalcxspprimo">
    <w:name w:val="msonormalcxspprimo"/>
    <w:basedOn w:val="Normale"/>
    <w:pPr>
      <w:spacing w:before="280" w:after="280"/>
    </w:pPr>
    <w:rPr>
      <w:kern w:val="2"/>
    </w:rPr>
  </w:style>
  <w:style w:type="paragraph" w:customStyle="1" w:styleId="Notadichiusura">
    <w:name w:val="Nota di chiusura"/>
    <w:basedOn w:val="Normale"/>
    <w:rPr>
      <w:kern w:val="2"/>
      <w:sz w:val="20"/>
      <w:szCs w:val="20"/>
    </w:rPr>
  </w:style>
  <w:style w:type="paragraph" w:customStyle="1" w:styleId="relatedimgcap">
    <w:name w:val="related_img_cap"/>
    <w:basedOn w:val="Normale"/>
    <w:pPr>
      <w:spacing w:before="280" w:after="280"/>
    </w:pPr>
    <w:rPr>
      <w:kern w:val="2"/>
    </w:rPr>
  </w:style>
  <w:style w:type="paragraph" w:customStyle="1" w:styleId="normale0">
    <w:name w:val="normale"/>
    <w:basedOn w:val="Normale"/>
    <w:pPr>
      <w:spacing w:before="280" w:after="280"/>
    </w:pPr>
    <w:rPr>
      <w:kern w:val="2"/>
    </w:rPr>
  </w:style>
  <w:style w:type="paragraph" w:customStyle="1" w:styleId="poesia2">
    <w:name w:val="poesia2"/>
    <w:basedOn w:val="Normale"/>
    <w:pPr>
      <w:spacing w:before="280" w:after="280"/>
    </w:pPr>
    <w:rPr>
      <w:kern w:val="2"/>
    </w:rPr>
  </w:style>
  <w:style w:type="paragraph" w:customStyle="1" w:styleId="Testodelblocco1">
    <w:name w:val="Testo del blocco1"/>
    <w:basedOn w:val="Normale"/>
    <w:pPr>
      <w:spacing w:line="480" w:lineRule="auto"/>
      <w:ind w:left="1080" w:right="1178" w:firstLine="0"/>
      <w:jc w:val="both"/>
    </w:pPr>
    <w:rPr>
      <w:rFonts w:ascii="Arial" w:hAnsi="Arial" w:cs="Arial"/>
      <w:kern w:val="2"/>
    </w:rPr>
  </w:style>
  <w:style w:type="paragraph" w:styleId="Testonotaapidipagina">
    <w:name w:val="footnote text"/>
    <w:basedOn w:val="Normale"/>
    <w:rPr>
      <w:kern w:val="2"/>
      <w:sz w:val="20"/>
      <w:szCs w:val="20"/>
    </w:rPr>
  </w:style>
  <w:style w:type="paragraph" w:customStyle="1" w:styleId="Corpodeltesto21">
    <w:name w:val="Corpo del testo 21"/>
    <w:basedOn w:val="Normale"/>
    <w:rPr>
      <w:b/>
      <w:bCs/>
      <w:color w:val="333399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mune.cento.fe.it/" TargetMode="External"/><Relationship Id="rId3" Type="http://schemas.openxmlformats.org/officeDocument/2006/relationships/styles" Target="styles.xml"/><Relationship Id="rId7" Type="http://schemas.openxmlformats.org/officeDocument/2006/relationships/hyperlink" Target="mailto:csguercino@comune.cento.fe.it?subject=Richiesta%20informazioni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lbWMesqUAF4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youtube.com/c/comunedicento20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WAbQFfo6uYb9km3Co65ZfBlmYQ==">AMUW2mWPcQfhSYCPG6GzpqAh5uzEF9wGaq5k/xkZh6EA3Fh3Z5IUThRrUgbKzRVV1TXOjFPU9ID4pbW/vMBtNnDkVeiRH+dwG5euEe9XZM4NK3JSJ+u5A9g=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684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Emilio</dc:creator>
  <cp:lastModifiedBy>Giuseppe Bratti</cp:lastModifiedBy>
  <cp:revision>2</cp:revision>
  <dcterms:created xsi:type="dcterms:W3CDTF">2022-03-03T17:17:00Z</dcterms:created>
  <dcterms:modified xsi:type="dcterms:W3CDTF">2022-03-08T13:25:00Z</dcterms:modified>
</cp:coreProperties>
</file>