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jc w:val="center"/>
        <w:rPr>
          <w:rFonts w:ascii="Times New Roman" w:cs="Times New Roman" w:hAnsi="Times New Roman" w:eastAsia="Times New Roman"/>
          <w:b w:val="1"/>
          <w:bCs w:val="1"/>
          <w:sz w:val="26"/>
          <w:szCs w:val="26"/>
        </w:rPr>
      </w:pPr>
      <w:r>
        <w:rPr>
          <w:rFonts w:ascii="Times New Roman" w:hAnsi="Times New Roman"/>
          <w:b w:val="1"/>
          <w:bCs w:val="1"/>
          <w:sz w:val="26"/>
          <w:szCs w:val="26"/>
          <w:rtl w:val="0"/>
          <w:lang w:val="it-IT"/>
        </w:rPr>
        <w:t>THE BEAUTIFUL EYES SERIES</w:t>
      </w:r>
    </w:p>
    <w:p>
      <w:pPr>
        <w:pStyle w:val="Normal.0"/>
        <w:jc w:val="center"/>
        <w:rPr>
          <w:rFonts w:ascii="Times New Roman" w:cs="Times New Roman" w:hAnsi="Times New Roman" w:eastAsia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  <w:rtl w:val="0"/>
          <w:lang w:val="it-IT"/>
        </w:rPr>
        <w:t>presenta</w:t>
      </w:r>
    </w:p>
    <w:p>
      <w:pPr>
        <w:pStyle w:val="Normal.0"/>
        <w:jc w:val="center"/>
        <w:rPr>
          <w:rFonts w:ascii="Times New Roman" w:cs="Times New Roman" w:hAnsi="Times New Roman" w:eastAsia="Times New Roman"/>
          <w:sz w:val="26"/>
          <w:szCs w:val="26"/>
        </w:rPr>
      </w:pPr>
    </w:p>
    <w:p>
      <w:pPr>
        <w:pStyle w:val="Normal.0"/>
        <w:jc w:val="center"/>
        <w:rPr>
          <w:rFonts w:ascii="Times New Roman" w:cs="Times New Roman" w:hAnsi="Times New Roman" w:eastAsia="Times New Roman"/>
          <w:b w:val="1"/>
          <w:bCs w:val="1"/>
          <w:sz w:val="26"/>
          <w:szCs w:val="26"/>
        </w:rPr>
      </w:pPr>
      <w:r>
        <w:rPr>
          <w:rFonts w:ascii="Times New Roman" w:hAnsi="Times New Roman"/>
          <w:b w:val="1"/>
          <w:bCs w:val="1"/>
          <w:sz w:val="26"/>
          <w:szCs w:val="26"/>
          <w:rtl w:val="0"/>
          <w:lang w:val="it-IT"/>
        </w:rPr>
        <w:t>CONCERTO AL QUADRO</w:t>
      </w:r>
    </w:p>
    <w:p>
      <w:pPr>
        <w:pStyle w:val="Normal.0"/>
        <w:jc w:val="center"/>
        <w:rPr>
          <w:rFonts w:ascii="Times New Roman" w:cs="Times New Roman" w:hAnsi="Times New Roman" w:eastAsia="Times New Roman"/>
          <w:b w:val="1"/>
          <w:bCs w:val="1"/>
          <w:sz w:val="26"/>
          <w:szCs w:val="26"/>
        </w:rPr>
      </w:pPr>
      <w:r>
        <w:rPr>
          <w:rFonts w:ascii="Times New Roman" w:hAnsi="Times New Roman"/>
          <w:sz w:val="26"/>
          <w:szCs w:val="26"/>
          <w:rtl w:val="0"/>
          <w:lang w:val="it-IT"/>
        </w:rPr>
        <w:t xml:space="preserve">Impressioni visive in </w:t>
      </w:r>
      <w:r>
        <w:rPr>
          <w:rFonts w:ascii="Times New Roman" w:hAnsi="Times New Roman" w:hint="default"/>
          <w:sz w:val="26"/>
          <w:szCs w:val="26"/>
          <w:rtl w:val="0"/>
          <w:lang w:val="it-IT"/>
        </w:rPr>
        <w:t>“</w:t>
      </w:r>
      <w:r>
        <w:rPr>
          <w:rFonts w:ascii="Times New Roman" w:hAnsi="Times New Roman"/>
          <w:sz w:val="26"/>
          <w:szCs w:val="26"/>
          <w:rtl w:val="0"/>
          <w:lang w:val="it-IT"/>
        </w:rPr>
        <w:t>fatti</w:t>
      </w:r>
      <w:r>
        <w:rPr>
          <w:rFonts w:ascii="Times New Roman" w:hAnsi="Times New Roman" w:hint="default"/>
          <w:sz w:val="26"/>
          <w:szCs w:val="26"/>
          <w:rtl w:val="0"/>
          <w:lang w:val="it-IT"/>
        </w:rPr>
        <w:t xml:space="preserve">” </w:t>
      </w:r>
      <w:r>
        <w:rPr>
          <w:rFonts w:ascii="Times New Roman" w:hAnsi="Times New Roman"/>
          <w:sz w:val="26"/>
          <w:szCs w:val="26"/>
          <w:rtl w:val="0"/>
          <w:lang w:val="it-IT"/>
        </w:rPr>
        <w:t>musicali</w:t>
      </w:r>
    </w:p>
    <w:p>
      <w:pPr>
        <w:pStyle w:val="Normal.0"/>
        <w:jc w:val="center"/>
        <w:rPr>
          <w:rFonts w:ascii="Times New Roman" w:cs="Times New Roman" w:hAnsi="Times New Roman" w:eastAsia="Times New Roman"/>
          <w:sz w:val="26"/>
          <w:szCs w:val="26"/>
        </w:rPr>
      </w:pPr>
    </w:p>
    <w:p>
      <w:pPr>
        <w:pStyle w:val="Normal.0"/>
        <w:numPr>
          <w:ilvl w:val="0"/>
          <w:numId w:val="2"/>
        </w:numPr>
        <w:bidi w:val="0"/>
        <w:ind w:right="0"/>
        <w:jc w:val="center"/>
        <w:rPr>
          <w:rFonts w:ascii="Times New Roman" w:hAnsi="Times New Roman"/>
          <w:b w:val="1"/>
          <w:bCs w:val="1"/>
          <w:sz w:val="26"/>
          <w:szCs w:val="26"/>
          <w:rtl w:val="0"/>
          <w:lang w:val="it-IT"/>
        </w:rPr>
      </w:pPr>
      <w:r>
        <w:rPr>
          <w:rFonts w:ascii="Times New Roman" w:hAnsi="Times New Roman"/>
          <w:b w:val="1"/>
          <w:bCs w:val="1"/>
          <w:sz w:val="26"/>
          <w:szCs w:val="26"/>
          <w:u w:val="single"/>
          <w:rtl w:val="0"/>
          <w:lang w:val="it-IT"/>
        </w:rPr>
        <w:t>Sabato 8 Febbraio 2025  - dalle ore 20</w:t>
      </w:r>
    </w:p>
    <w:p>
      <w:pPr>
        <w:pStyle w:val="Normal.0"/>
        <w:jc w:val="center"/>
        <w:rPr>
          <w:rFonts w:ascii="Times New Roman" w:cs="Times New Roman" w:hAnsi="Times New Roman" w:eastAsia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  <w:rtl w:val="0"/>
          <w:lang w:val="it-IT"/>
        </w:rPr>
        <w:t>Piazza Galilei, 6 - Bologna</w:t>
      </w:r>
    </w:p>
    <w:p>
      <w:pPr>
        <w:pStyle w:val="Normal.0"/>
        <w:jc w:val="both"/>
        <w:rPr>
          <w:rFonts w:ascii="Times New Roman" w:cs="Times New Roman" w:hAnsi="Times New Roman" w:eastAsia="Times New Roman"/>
          <w:sz w:val="26"/>
          <w:szCs w:val="26"/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outline w:val="0"/>
          <w:color w:val="202124"/>
          <w:sz w:val="26"/>
          <w:szCs w:val="26"/>
          <w:u w:color="202124"/>
          <w:shd w:val="clear" w:color="auto" w:fill="ffffff"/>
          <w14:textFill>
            <w14:solidFill>
              <w14:srgbClr w14:val="202124"/>
            </w14:solidFill>
          </w14:textFill>
        </w:rPr>
      </w:pPr>
      <w:r>
        <w:rPr>
          <w:rFonts w:ascii="Times New Roman" w:hAnsi="Times New Roman"/>
          <w:i w:val="1"/>
          <w:iCs w:val="1"/>
          <w:outline w:val="0"/>
          <w:color w:val="202124"/>
          <w:sz w:val="26"/>
          <w:szCs w:val="26"/>
          <w:u w:color="202124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>Concerto al Quadro</w:t>
      </w:r>
      <w:r>
        <w:rPr>
          <w:rFonts w:ascii="Times New Roman" w:hAnsi="Times New Roman" w:hint="default"/>
          <w:outline w:val="0"/>
          <w:color w:val="202124"/>
          <w:sz w:val="26"/>
          <w:szCs w:val="26"/>
          <w:u w:color="202124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 xml:space="preserve"> è </w:t>
      </w:r>
      <w:r>
        <w:rPr>
          <w:rFonts w:ascii="Times New Roman" w:hAnsi="Times New Roman"/>
          <w:outline w:val="0"/>
          <w:color w:val="202124"/>
          <w:sz w:val="26"/>
          <w:szCs w:val="26"/>
          <w:u w:color="202124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>il titolo dell</w:t>
      </w:r>
      <w:r>
        <w:rPr>
          <w:rFonts w:ascii="Times New Roman" w:hAnsi="Times New Roman" w:hint="default"/>
          <w:outline w:val="0"/>
          <w:color w:val="202124"/>
          <w:sz w:val="26"/>
          <w:szCs w:val="26"/>
          <w:u w:color="202124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>’</w:t>
      </w:r>
      <w:r>
        <w:rPr>
          <w:rFonts w:ascii="Times New Roman" w:hAnsi="Times New Roman"/>
          <w:outline w:val="0"/>
          <w:color w:val="202124"/>
          <w:sz w:val="26"/>
          <w:szCs w:val="26"/>
          <w:u w:color="202124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>originale performance che unir</w:t>
      </w:r>
      <w:r>
        <w:rPr>
          <w:rFonts w:ascii="Times New Roman" w:hAnsi="Times New Roman" w:hint="default"/>
          <w:outline w:val="0"/>
          <w:color w:val="202124"/>
          <w:sz w:val="26"/>
          <w:szCs w:val="26"/>
          <w:u w:color="202124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 xml:space="preserve">à </w:t>
      </w:r>
      <w:r>
        <w:rPr>
          <w:rFonts w:ascii="Times New Roman" w:hAnsi="Times New Roman"/>
          <w:outline w:val="0"/>
          <w:color w:val="202124"/>
          <w:sz w:val="26"/>
          <w:szCs w:val="26"/>
          <w:u w:color="202124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>arte e musica presso lo Studio Oculistico d</w:t>
      </w:r>
      <w:r>
        <w:rPr>
          <w:rFonts w:ascii="Times New Roman" w:hAnsi="Times New Roman" w:hint="default"/>
          <w:outline w:val="0"/>
          <w:color w:val="202124"/>
          <w:sz w:val="26"/>
          <w:szCs w:val="26"/>
          <w:u w:color="202124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>’</w:t>
      </w:r>
      <w:r>
        <w:rPr>
          <w:rFonts w:ascii="Times New Roman" w:hAnsi="Times New Roman"/>
          <w:outline w:val="0"/>
          <w:color w:val="202124"/>
          <w:sz w:val="26"/>
          <w:szCs w:val="26"/>
          <w:u w:color="202124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>Azeglio sabato 8 febbraio, in occasione della 51esima edizione di Arte Fiera, all</w:t>
      </w:r>
      <w:r>
        <w:rPr>
          <w:rFonts w:ascii="Times New Roman" w:hAnsi="Times New Roman" w:hint="default"/>
          <w:outline w:val="0"/>
          <w:color w:val="202124"/>
          <w:sz w:val="26"/>
          <w:szCs w:val="26"/>
          <w:u w:color="202124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>’</w:t>
      </w:r>
      <w:r>
        <w:rPr>
          <w:rFonts w:ascii="Times New Roman" w:hAnsi="Times New Roman"/>
          <w:outline w:val="0"/>
          <w:color w:val="202124"/>
          <w:sz w:val="26"/>
          <w:szCs w:val="26"/>
          <w:u w:color="202124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>interno del programma Art City Bologna.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outline w:val="0"/>
          <w:color w:val="202124"/>
          <w:sz w:val="26"/>
          <w:szCs w:val="26"/>
          <w:u w:color="202124"/>
          <w:shd w:val="clear" w:color="auto" w:fill="ffffff"/>
          <w14:textFill>
            <w14:solidFill>
              <w14:srgbClr w14:val="202124"/>
            </w14:solidFill>
          </w14:textFill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outline w:val="0"/>
          <w:color w:val="202124"/>
          <w:sz w:val="26"/>
          <w:szCs w:val="26"/>
          <w:u w:color="202124"/>
          <w:shd w:val="clear" w:color="auto" w:fill="ffffff"/>
          <w14:textFill>
            <w14:solidFill>
              <w14:srgbClr w14:val="202124"/>
            </w14:solidFill>
          </w14:textFill>
        </w:rPr>
      </w:pPr>
      <w:r>
        <w:rPr>
          <w:rFonts w:ascii="Times New Roman" w:hAnsi="Times New Roman"/>
          <w:outline w:val="0"/>
          <w:color w:val="202124"/>
          <w:sz w:val="26"/>
          <w:szCs w:val="26"/>
          <w:u w:color="202124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>Un'equazione sinestetica tra l</w:t>
      </w:r>
      <w:r>
        <w:rPr>
          <w:rFonts w:ascii="Arial Unicode MS" w:hAnsi="Arial Unicode MS" w:hint="default"/>
          <w:outline w:val="0"/>
          <w:color w:val="202124"/>
          <w:sz w:val="26"/>
          <w:szCs w:val="26"/>
          <w:u w:color="202124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>’</w:t>
      </w:r>
      <w:r>
        <w:rPr>
          <w:rFonts w:ascii="Times New Roman" w:hAnsi="Times New Roman"/>
          <w:outline w:val="0"/>
          <w:color w:val="202124"/>
          <w:sz w:val="26"/>
          <w:szCs w:val="26"/>
          <w:u w:color="202124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>ascolto di un paesaggio sonoro e la lettura dell'immagine pittorica.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outline w:val="0"/>
          <w:color w:val="202124"/>
          <w:sz w:val="26"/>
          <w:szCs w:val="26"/>
          <w:u w:color="202124"/>
          <w:shd w:val="clear" w:color="auto" w:fill="ffffff"/>
          <w14:textFill>
            <w14:solidFill>
              <w14:srgbClr w14:val="202124"/>
            </w14:solidFill>
          </w14:textFill>
        </w:rPr>
      </w:pPr>
      <w:r>
        <w:rPr>
          <w:rFonts w:ascii="Times New Roman" w:hAnsi="Times New Roman"/>
          <w:outline w:val="0"/>
          <w:color w:val="202124"/>
          <w:sz w:val="26"/>
          <w:szCs w:val="26"/>
          <w:u w:color="202124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>L</w:t>
      </w:r>
      <w:r>
        <w:rPr>
          <w:rFonts w:ascii="Times New Roman" w:hAnsi="Times New Roman" w:hint="default"/>
          <w:outline w:val="0"/>
          <w:color w:val="202124"/>
          <w:sz w:val="26"/>
          <w:szCs w:val="26"/>
          <w:u w:color="202124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>’</w:t>
      </w:r>
      <w:r>
        <w:rPr>
          <w:rFonts w:ascii="Times New Roman" w:hAnsi="Times New Roman"/>
          <w:outline w:val="0"/>
          <w:color w:val="202124"/>
          <w:sz w:val="26"/>
          <w:szCs w:val="26"/>
          <w:u w:color="202124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 xml:space="preserve">evento fa parte della rassegna </w:t>
      </w:r>
      <w:r>
        <w:rPr>
          <w:rFonts w:ascii="Times New Roman" w:hAnsi="Times New Roman"/>
          <w:i w:val="1"/>
          <w:iCs w:val="1"/>
          <w:outline w:val="0"/>
          <w:color w:val="202124"/>
          <w:sz w:val="26"/>
          <w:szCs w:val="26"/>
          <w:u w:color="202124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>The Beautiful Eyes Series</w:t>
      </w:r>
      <w:r>
        <w:rPr>
          <w:rFonts w:ascii="Times New Roman" w:hAnsi="Times New Roman"/>
          <w:outline w:val="0"/>
          <w:color w:val="202124"/>
          <w:sz w:val="26"/>
          <w:szCs w:val="26"/>
          <w:u w:color="202124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>, nata da un</w:t>
      </w:r>
      <w:r>
        <w:rPr>
          <w:rFonts w:ascii="Arial Unicode MS" w:hAnsi="Arial Unicode MS" w:hint="default"/>
          <w:outline w:val="0"/>
          <w:color w:val="202124"/>
          <w:sz w:val="26"/>
          <w:szCs w:val="26"/>
          <w:u w:color="202124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>’</w:t>
      </w:r>
      <w:r>
        <w:rPr>
          <w:rFonts w:ascii="Times New Roman" w:hAnsi="Times New Roman"/>
          <w:outline w:val="0"/>
          <w:color w:val="202124"/>
          <w:sz w:val="26"/>
          <w:szCs w:val="26"/>
          <w:u w:color="202124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>idea del neuro-oftalmologo Piero Barboni con la direzione artistica di Umberto Ciceri.</w:t>
      </w:r>
      <w:r>
        <w:rPr>
          <w:rFonts w:ascii="Times New Roman" w:hAnsi="Times New Roman"/>
          <w:outline w:val="0"/>
          <w:color w:val="202124"/>
          <w:sz w:val="26"/>
          <w:szCs w:val="26"/>
          <w:u w:color="202124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 xml:space="preserve"> </w:t>
      </w:r>
      <w:r>
        <w:rPr>
          <w:rFonts w:ascii="Times New Roman" w:hAnsi="Times New Roman"/>
          <w:outline w:val="0"/>
          <w:color w:val="202124"/>
          <w:sz w:val="26"/>
          <w:szCs w:val="26"/>
          <w:u w:color="202124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>Al centro dell</w:t>
      </w:r>
      <w:r>
        <w:rPr>
          <w:rFonts w:ascii="Times New Roman" w:hAnsi="Times New Roman" w:hint="default"/>
          <w:outline w:val="0"/>
          <w:color w:val="202124"/>
          <w:sz w:val="26"/>
          <w:szCs w:val="26"/>
          <w:u w:color="202124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>’</w:t>
      </w:r>
      <w:r>
        <w:rPr>
          <w:rFonts w:ascii="Times New Roman" w:hAnsi="Times New Roman"/>
          <w:outline w:val="0"/>
          <w:color w:val="202124"/>
          <w:sz w:val="26"/>
          <w:szCs w:val="26"/>
          <w:u w:color="202124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>indagine, l</w:t>
      </w:r>
      <w:r>
        <w:rPr>
          <w:rFonts w:ascii="Times New Roman" w:hAnsi="Times New Roman" w:hint="default"/>
          <w:outline w:val="0"/>
          <w:color w:val="202124"/>
          <w:sz w:val="26"/>
          <w:szCs w:val="26"/>
          <w:u w:color="202124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>’</w:t>
      </w:r>
      <w:r>
        <w:rPr>
          <w:rFonts w:ascii="Times New Roman" w:hAnsi="Times New Roman"/>
          <w:outline w:val="0"/>
          <w:color w:val="202124"/>
          <w:sz w:val="26"/>
          <w:szCs w:val="26"/>
          <w:u w:color="202124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>esperienza percettiva, per individuare una dimensione estetica della ricerca scientifica.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outline w:val="0"/>
          <w:color w:val="ffffff"/>
          <w:sz w:val="26"/>
          <w:szCs w:val="26"/>
          <w:u w:color="ffffff"/>
          <w:shd w:val="clear" w:color="auto" w:fill="174e79"/>
          <w14:textFill>
            <w14:solidFill>
              <w14:srgbClr w14:val="FFFFFF"/>
            </w14:solidFill>
          </w14:textFill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outline w:val="0"/>
          <w:color w:val="202124"/>
          <w:sz w:val="26"/>
          <w:szCs w:val="26"/>
          <w:u w:color="202124"/>
          <w:shd w:val="clear" w:color="auto" w:fill="ffffff"/>
          <w14:textFill>
            <w14:solidFill>
              <w14:srgbClr w14:val="202124"/>
            </w14:solidFill>
          </w14:textFill>
        </w:rPr>
      </w:pPr>
      <w:r>
        <w:rPr>
          <w:rFonts w:ascii="Times New Roman" w:hAnsi="Times New Roman"/>
          <w:outline w:val="0"/>
          <w:color w:val="202124"/>
          <w:sz w:val="26"/>
          <w:szCs w:val="26"/>
          <w:u w:color="202124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>I visitatori troveranno opere collezionate negli anni dallo Studio D</w:t>
      </w:r>
      <w:r>
        <w:rPr>
          <w:rFonts w:ascii="Arial Unicode MS" w:hAnsi="Arial Unicode MS" w:hint="default"/>
          <w:outline w:val="0"/>
          <w:color w:val="202124"/>
          <w:sz w:val="26"/>
          <w:szCs w:val="26"/>
          <w:u w:color="202124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>’</w:t>
      </w:r>
      <w:r>
        <w:rPr>
          <w:rFonts w:ascii="Times New Roman" w:hAnsi="Times New Roman"/>
          <w:outline w:val="0"/>
          <w:color w:val="202124"/>
          <w:sz w:val="26"/>
          <w:szCs w:val="26"/>
          <w:u w:color="202124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>azeglio, ed una band di cinque elementi chiamata a musicarle.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outline w:val="0"/>
          <w:color w:val="202124"/>
          <w:sz w:val="26"/>
          <w:szCs w:val="26"/>
          <w:u w:color="202124"/>
          <w:shd w:val="clear" w:color="auto" w:fill="ffffff"/>
          <w14:textFill>
            <w14:solidFill>
              <w14:srgbClr w14:val="202124"/>
            </w14:solidFill>
          </w14:textFill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outline w:val="0"/>
          <w:color w:val="202124"/>
          <w:sz w:val="26"/>
          <w:szCs w:val="26"/>
          <w:u w:color="202124"/>
          <w:shd w:val="clear" w:color="auto" w:fill="ffffff"/>
          <w14:textFill>
            <w14:solidFill>
              <w14:srgbClr w14:val="202124"/>
            </w14:solidFill>
          </w14:textFill>
        </w:rPr>
      </w:pPr>
      <w:r>
        <w:rPr>
          <w:rFonts w:ascii="Times New Roman" w:hAnsi="Times New Roman"/>
          <w:outline w:val="0"/>
          <w:color w:val="202124"/>
          <w:sz w:val="26"/>
          <w:szCs w:val="26"/>
          <w:u w:color="202124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>Un vero e proprio "Concerto al Quadro" che trasformer</w:t>
      </w:r>
      <w:r>
        <w:rPr>
          <w:rFonts w:ascii="Times New Roman" w:hAnsi="Times New Roman" w:hint="default"/>
          <w:outline w:val="0"/>
          <w:color w:val="202124"/>
          <w:sz w:val="26"/>
          <w:szCs w:val="26"/>
          <w:u w:color="202124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 xml:space="preserve">à </w:t>
      </w:r>
      <w:r>
        <w:rPr>
          <w:rFonts w:ascii="Times New Roman" w:hAnsi="Times New Roman"/>
          <w:outline w:val="0"/>
          <w:color w:val="202124"/>
          <w:sz w:val="26"/>
          <w:szCs w:val="26"/>
          <w:u w:color="202124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>i lavori a parete in puri elementi risonanti. L'avvicinamento tra le due arti, l</w:t>
      </w:r>
      <w:r>
        <w:rPr>
          <w:rFonts w:ascii="Arial Unicode MS" w:hAnsi="Arial Unicode MS" w:hint="default"/>
          <w:outline w:val="0"/>
          <w:color w:val="202124"/>
          <w:sz w:val="26"/>
          <w:szCs w:val="26"/>
          <w:u w:color="202124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>’</w:t>
      </w:r>
      <w:r>
        <w:rPr>
          <w:rFonts w:ascii="Times New Roman" w:hAnsi="Times New Roman"/>
          <w:outline w:val="0"/>
          <w:color w:val="202124"/>
          <w:sz w:val="26"/>
          <w:szCs w:val="26"/>
          <w:u w:color="202124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>equivalenza di tutti i mezzi artistici sul piano dell'interiorit</w:t>
      </w:r>
      <w:r>
        <w:rPr>
          <w:rFonts w:ascii="Times New Roman" w:hAnsi="Times New Roman" w:hint="default"/>
          <w:outline w:val="0"/>
          <w:color w:val="202124"/>
          <w:sz w:val="26"/>
          <w:szCs w:val="26"/>
          <w:u w:color="202124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>à</w:t>
      </w:r>
      <w:r>
        <w:rPr>
          <w:rFonts w:ascii="Times New Roman" w:hAnsi="Times New Roman"/>
          <w:outline w:val="0"/>
          <w:color w:val="202124"/>
          <w:sz w:val="26"/>
          <w:szCs w:val="26"/>
          <w:u w:color="202124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>, integra i singoli elementi: suono, colore e parola.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outline w:val="0"/>
          <w:color w:val="202124"/>
          <w:sz w:val="26"/>
          <w:szCs w:val="26"/>
          <w:u w:color="202124"/>
          <w:shd w:val="clear" w:color="auto" w:fill="ffffff"/>
          <w14:textFill>
            <w14:solidFill>
              <w14:srgbClr w14:val="202124"/>
            </w14:solidFill>
          </w14:textFill>
        </w:rPr>
      </w:pPr>
      <w:r>
        <w:rPr>
          <w:rFonts w:ascii="Times New Roman" w:hAnsi="Times New Roman"/>
          <w:outline w:val="0"/>
          <w:color w:val="202124"/>
          <w:sz w:val="26"/>
          <w:szCs w:val="26"/>
          <w:u w:color="202124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>La visione del musicista che contempla un</w:t>
      </w:r>
      <w:r>
        <w:rPr>
          <w:rFonts w:ascii="Arial Unicode MS" w:hAnsi="Arial Unicode MS" w:hint="default"/>
          <w:outline w:val="0"/>
          <w:color w:val="202124"/>
          <w:sz w:val="26"/>
          <w:szCs w:val="26"/>
          <w:u w:color="202124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>’</w:t>
      </w:r>
      <w:r>
        <w:rPr>
          <w:rFonts w:ascii="Times New Roman" w:hAnsi="Times New Roman"/>
          <w:outline w:val="0"/>
          <w:color w:val="202124"/>
          <w:sz w:val="26"/>
          <w:szCs w:val="26"/>
          <w:u w:color="202124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>opera visiva si traduce in una esperienza psichica di ordine percettivo-emotivo, proprio perch</w:t>
      </w:r>
      <w:r>
        <w:rPr>
          <w:rFonts w:ascii="Times New Roman" w:hAnsi="Times New Roman" w:hint="default"/>
          <w:outline w:val="0"/>
          <w:color w:val="202124"/>
          <w:sz w:val="26"/>
          <w:szCs w:val="26"/>
          <w:u w:color="202124"/>
          <w:shd w:val="clear" w:color="auto" w:fill="ffffff"/>
          <w:rtl w:val="0"/>
          <w:lang w:val="fr-FR"/>
          <w14:textFill>
            <w14:solidFill>
              <w14:srgbClr w14:val="202124"/>
            </w14:solidFill>
          </w14:textFill>
        </w:rPr>
        <w:t xml:space="preserve">é </w:t>
      </w:r>
      <w:r>
        <w:rPr>
          <w:rFonts w:ascii="Times New Roman" w:hAnsi="Times New Roman"/>
          <w:outline w:val="0"/>
          <w:color w:val="202124"/>
          <w:sz w:val="26"/>
          <w:szCs w:val="26"/>
          <w:u w:color="202124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 xml:space="preserve">il linguaggio musicale offre un vocabolario efficace per esprimerla. 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outline w:val="0"/>
          <w:color w:val="202124"/>
          <w:sz w:val="26"/>
          <w:szCs w:val="26"/>
          <w:u w:color="202124"/>
          <w:shd w:val="clear" w:color="auto" w:fill="ffffff"/>
          <w14:textFill>
            <w14:solidFill>
              <w14:srgbClr w14:val="202124"/>
            </w14:solidFill>
          </w14:textFill>
        </w:rPr>
      </w:pPr>
      <w:r>
        <w:rPr>
          <w:rFonts w:ascii="Times New Roman" w:hAnsi="Times New Roman"/>
          <w:outline w:val="0"/>
          <w:color w:val="202124"/>
          <w:sz w:val="26"/>
          <w:szCs w:val="26"/>
          <w:u w:color="202124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>Vengono alla luce, quindi, analogie tra i principi della composizione musicale e i mezzi pittorici come il ritmo, la ripetizione cromatica, armonia, l</w:t>
      </w:r>
      <w:r>
        <w:rPr>
          <w:rFonts w:ascii="Times New Roman" w:hAnsi="Times New Roman" w:hint="default"/>
          <w:outline w:val="0"/>
          <w:color w:val="202124"/>
          <w:sz w:val="26"/>
          <w:szCs w:val="26"/>
          <w:u w:color="202124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>’</w:t>
      </w:r>
      <w:r>
        <w:rPr>
          <w:rFonts w:ascii="Times New Roman" w:hAnsi="Times New Roman"/>
          <w:outline w:val="0"/>
          <w:color w:val="202124"/>
          <w:sz w:val="26"/>
          <w:szCs w:val="26"/>
          <w:u w:color="202124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>equilibrio e il movimento.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outline w:val="0"/>
          <w:color w:val="202124"/>
          <w:sz w:val="26"/>
          <w:szCs w:val="26"/>
          <w:u w:color="202124"/>
          <w:shd w:val="clear" w:color="auto" w:fill="ffffff"/>
          <w14:textFill>
            <w14:solidFill>
              <w14:srgbClr w14:val="202124"/>
            </w14:solidFill>
          </w14:textFill>
        </w:rPr>
      </w:pPr>
      <w:r>
        <w:rPr>
          <w:rFonts w:ascii="Times New Roman" w:hAnsi="Times New Roman" w:hint="default"/>
          <w:outline w:val="0"/>
          <w:color w:val="202124"/>
          <w:sz w:val="26"/>
          <w:szCs w:val="26"/>
          <w:u w:color="202124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>“</w:t>
      </w:r>
      <w:r>
        <w:rPr>
          <w:rFonts w:ascii="Times New Roman" w:hAnsi="Times New Roman"/>
          <w:outline w:val="0"/>
          <w:color w:val="202124"/>
          <w:sz w:val="26"/>
          <w:szCs w:val="26"/>
          <w:u w:color="202124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>Una sorta di scienza dell</w:t>
      </w:r>
      <w:r>
        <w:rPr>
          <w:rFonts w:ascii="Arial Unicode MS" w:hAnsi="Arial Unicode MS" w:hint="default"/>
          <w:outline w:val="0"/>
          <w:color w:val="202124"/>
          <w:sz w:val="26"/>
          <w:szCs w:val="26"/>
          <w:u w:color="202124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>’</w:t>
      </w:r>
      <w:r>
        <w:rPr>
          <w:rFonts w:ascii="Times New Roman" w:hAnsi="Times New Roman"/>
          <w:outline w:val="0"/>
          <w:color w:val="202124"/>
          <w:sz w:val="26"/>
          <w:szCs w:val="26"/>
          <w:u w:color="202124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>arte che integra la musica, intesa come arte del tempo, alla pittura, vista come arte dello spazio.</w:t>
      </w:r>
      <w:r>
        <w:rPr>
          <w:rFonts w:ascii="Times New Roman" w:hAnsi="Times New Roman" w:hint="default"/>
          <w:outline w:val="0"/>
          <w:color w:val="202124"/>
          <w:sz w:val="26"/>
          <w:szCs w:val="26"/>
          <w:u w:color="202124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 xml:space="preserve">” </w:t>
      </w:r>
      <w:r>
        <w:rPr>
          <w:rFonts w:ascii="Times New Roman" w:hAnsi="Times New Roman"/>
          <w:outline w:val="0"/>
          <w:color w:val="202124"/>
          <w:sz w:val="26"/>
          <w:szCs w:val="26"/>
          <w:u w:color="202124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>Commenta l</w:t>
      </w:r>
      <w:r>
        <w:rPr>
          <w:rFonts w:ascii="Times New Roman" w:hAnsi="Times New Roman" w:hint="default"/>
          <w:outline w:val="0"/>
          <w:color w:val="202124"/>
          <w:sz w:val="26"/>
          <w:szCs w:val="26"/>
          <w:u w:color="202124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>’</w:t>
      </w:r>
      <w:r>
        <w:rPr>
          <w:rFonts w:ascii="Times New Roman" w:hAnsi="Times New Roman"/>
          <w:outline w:val="0"/>
          <w:color w:val="202124"/>
          <w:sz w:val="26"/>
          <w:szCs w:val="26"/>
          <w:u w:color="202124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>artista Umberto Ciceri.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outline w:val="0"/>
          <w:color w:val="222222"/>
          <w:sz w:val="26"/>
          <w:szCs w:val="26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L'intervento musicale sar</w:t>
      </w:r>
      <w:r>
        <w:rPr>
          <w:rFonts w:ascii="Times New Roman" w:hAnsi="Times New Roman" w:hint="default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à 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il match perfetto tra scrittura e improvvisazione.</w:t>
      </w:r>
      <w:r>
        <w:rPr>
          <w:rFonts w:ascii="Times New Roman" w:hAnsi="Times New Roman" w:hint="default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 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outline w:val="0"/>
          <w:color w:val="222222"/>
          <w:sz w:val="26"/>
          <w:szCs w:val="26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Alcune composizioni saranno suonate per la prima volta, e canalizzate in un unico flusso sonoro.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outline w:val="0"/>
          <w:color w:val="222222"/>
          <w:sz w:val="26"/>
          <w:szCs w:val="26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I musicisti coinvolti sono tra i pi</w:t>
      </w:r>
      <w:r>
        <w:rPr>
          <w:rFonts w:ascii="Times New Roman" w:hAnsi="Times New Roman" w:hint="default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ù 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sensibili e prolifici</w:t>
      </w:r>
      <w:r>
        <w:rPr>
          <w:rFonts w:ascii="Times New Roman" w:hAnsi="Times New Roman" w:hint="default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 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del panorama nostrano: Andrea Grillini ( batteria e composizioni) , Vincenzo Vasi ( Theremin, voce, elettronica, giocattoli) , Federico Pierantoni ( Trombone/Percussioni), Nazareno Caputo ( Vibrafono), Leonardo Rizzi ( Pianoforte).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</w:pP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Il collettivo</w:t>
      </w:r>
      <w:r>
        <w:rPr>
          <w:rFonts w:ascii="Times New Roman" w:hAnsi="Times New Roman" w:hint="default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 è 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sulla scena musicale Italiana con il nome Bad Uok dal 2012 e si pone l</w:t>
      </w:r>
      <w:r>
        <w:rPr>
          <w:rFonts w:ascii="Times New Roman" w:hAnsi="Times New Roman" w:hint="default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’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obiettivo di  miscelare e sublimare improvvisazione radicale con composizioni, spesso</w:t>
      </w:r>
      <w:r>
        <w:rPr>
          <w:rFonts w:ascii="Times New Roman" w:hAnsi="Times New Roman" w:hint="default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 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ispirate da immagini e/o visioni.</w:t>
      </w:r>
    </w:p>
    <w:sectPr>
      <w:headerReference w:type="default" r:id="rId4"/>
      <w:footerReference w:type="default" r:id="rId5"/>
      <w:pgSz w:w="11900" w:h="16840" w:orient="portrait"/>
      <w:pgMar w:top="1417" w:right="1134" w:bottom="1134" w:left="1134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Punti elenco"/>
  </w:abstractNum>
  <w:abstractNum w:abstractNumId="1">
    <w:multiLevelType w:val="hybridMultilevel"/>
    <w:styleLink w:val="Punti elenco"/>
    <w:lvl w:ilvl="0">
      <w:start w:val="1"/>
      <w:numFmt w:val="bullet"/>
      <w:suff w:val="tab"/>
      <w:lvlText w:val="-"/>
      <w:lvlJc w:val="left"/>
      <w:pPr>
        <w:ind w:left="189" w:hanging="189"/>
      </w:pPr>
      <w:rPr>
        <w:rFonts w:ascii="Times New Roman" w:cs="Times New Roman" w:hAnsi="Times New Roman" w:eastAsia="Times New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-"/>
      <w:lvlJc w:val="left"/>
      <w:pPr>
        <w:ind w:left="805" w:hanging="205"/>
      </w:pPr>
      <w:rPr>
        <w:rFonts w:ascii="Times New Roman" w:cs="Times New Roman" w:hAnsi="Times New Roman" w:eastAsia="Times New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1405" w:hanging="205"/>
      </w:pPr>
      <w:rPr>
        <w:rFonts w:ascii="Times New Roman" w:cs="Times New Roman" w:hAnsi="Times New Roman" w:eastAsia="Times New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-"/>
      <w:lvlJc w:val="left"/>
      <w:pPr>
        <w:ind w:left="2005" w:hanging="205"/>
      </w:pPr>
      <w:rPr>
        <w:rFonts w:ascii="Times New Roman" w:cs="Times New Roman" w:hAnsi="Times New Roman" w:eastAsia="Times New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2605" w:hanging="205"/>
      </w:pPr>
      <w:rPr>
        <w:rFonts w:ascii="Times New Roman" w:cs="Times New Roman" w:hAnsi="Times New Roman" w:eastAsia="Times New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-"/>
      <w:lvlJc w:val="left"/>
      <w:pPr>
        <w:ind w:left="3205" w:hanging="205"/>
      </w:pPr>
      <w:rPr>
        <w:rFonts w:ascii="Times New Roman" w:cs="Times New Roman" w:hAnsi="Times New Roman" w:eastAsia="Times New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3805" w:hanging="205"/>
      </w:pPr>
      <w:rPr>
        <w:rFonts w:ascii="Times New Roman" w:cs="Times New Roman" w:hAnsi="Times New Roman" w:eastAsia="Times New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-"/>
      <w:lvlJc w:val="left"/>
      <w:pPr>
        <w:ind w:left="4405" w:hanging="205"/>
      </w:pPr>
      <w:rPr>
        <w:rFonts w:ascii="Times New Roman" w:cs="Times New Roman" w:hAnsi="Times New Roman" w:eastAsia="Times New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5005" w:hanging="205"/>
      </w:pPr>
      <w:rPr>
        <w:rFonts w:ascii="Times New Roman" w:cs="Times New Roman" w:hAnsi="Times New Roman" w:eastAsia="Times New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4"/>
      <w:szCs w:val="24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numbering" w:styleId="Punti elenco">
    <w:name w:val="Punti elenco"/>
    <w:pPr>
      <w:numPr>
        <w:numId w:val="1"/>
      </w:numPr>
    </w:p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