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center"/>
        <w:rPr>
          <w:rFonts w:ascii="Calibri" w:hAnsi="Calibri" w:cs="Calibri" w:eastAsia="Calibri"/>
          <w:color w:val="auto"/>
          <w:spacing w:val="0"/>
          <w:position w:val="0"/>
          <w:sz w:val="22"/>
          <w:shd w:fill="auto" w:val="clear"/>
        </w:rPr>
      </w:pPr>
      <w:r>
        <w:object w:dxaOrig="3283" w:dyaOrig="2462">
          <v:rect xmlns:o="urn:schemas-microsoft-com:office:office" xmlns:v="urn:schemas-microsoft-com:vml" id="rectole0000000000" style="width:164.150000pt;height:123.1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160" w:line="259"/>
        <w:ind w:right="0" w:left="0" w:firstLine="0"/>
        <w:jc w:val="center"/>
        <w:rPr>
          <w:rFonts w:ascii="Times New Roman" w:hAnsi="Times New Roman" w:cs="Times New Roman" w:eastAsia="Times New Roman"/>
          <w:b/>
          <w:i/>
          <w:color w:val="auto"/>
          <w:spacing w:val="0"/>
          <w:position w:val="0"/>
          <w:sz w:val="28"/>
          <w:shd w:fill="auto" w:val="clear"/>
        </w:rPr>
      </w:pPr>
      <w:r>
        <w:rPr>
          <w:rFonts w:ascii="Times New Roman" w:hAnsi="Times New Roman" w:cs="Times New Roman" w:eastAsia="Times New Roman"/>
          <w:b/>
          <w:i/>
          <w:color w:val="auto"/>
          <w:spacing w:val="0"/>
          <w:position w:val="0"/>
          <w:sz w:val="28"/>
          <w:shd w:fill="auto" w:val="clear"/>
        </w:rPr>
        <w:t xml:space="preserve">Angel Moya Garcia - Mattatoio di Roma, Testaccio | Dispositivi Comunicanti</w:t>
      </w:r>
    </w:p>
    <w:p>
      <w:pPr>
        <w:spacing w:before="0" w:after="160" w:line="259"/>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Ciclo di incontri a cura di Dispositivi Comunicanti, gruppo indipendente formato dalle studentesse di Informazione per l’arte: Mezzi e Metodi, dell’Accademia di Belle Arti di Roma. </w:t>
      </w:r>
    </w:p>
    <w:p>
      <w:pPr>
        <w:spacing w:before="0" w:after="160" w:line="259"/>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Venerdì 23 Aprile 2021 | ore 11,00 | Accademia di Belle Arti di Roma | piattaforma Teams  </w:t>
      </w:r>
    </w:p>
    <w:p>
      <w:pPr>
        <w:spacing w:before="0" w:after="160" w:line="259"/>
        <w:ind w:right="0" w:left="0" w:firstLine="0"/>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 </w:t>
      </w:r>
    </w:p>
    <w:p>
      <w:pPr>
        <w:spacing w:before="0" w:after="160" w:line="259"/>
        <w:ind w:right="0" w:left="0" w:firstLine="0"/>
        <w:jc w:val="left"/>
        <w:rPr>
          <w:rFonts w:ascii="Times New Roman" w:hAnsi="Times New Roman" w:cs="Times New Roman" w:eastAsia="Times New Roman"/>
          <w:color w:val="auto"/>
          <w:spacing w:val="0"/>
          <w:position w:val="0"/>
          <w:sz w:val="20"/>
          <w:shd w:fill="auto" w:val="clear"/>
        </w:rPr>
      </w:pPr>
    </w:p>
    <w:p>
      <w:pPr>
        <w:spacing w:before="0" w:after="16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2"/>
          <w:shd w:fill="auto" w:val="clear"/>
        </w:rPr>
        <w:t xml:space="preserve">Prende il via venerdì 23 Aprile, il terzo incontro del ciclo Dispositivi comunicanti, organizzato dall'omonimo gruppo, con  Angel Moya Garcia, nuovo Responsabile della programmazione culturale e del coordinamento degli eventi che si svolgeranno presso il Mattatoio di Roma.</w:t>
      </w:r>
    </w:p>
    <w:p>
      <w:pPr>
        <w:spacing w:before="0" w:after="160" w:line="259"/>
        <w:ind w:right="0" w:left="0" w:firstLine="0"/>
        <w:jc w:val="both"/>
        <w:rPr>
          <w:rFonts w:ascii="Times New Roman" w:hAnsi="Times New Roman" w:cs="Times New Roman" w:eastAsia="Times New Roman"/>
          <w:color w:val="auto"/>
          <w:spacing w:val="0"/>
          <w:position w:val="0"/>
          <w:sz w:val="22"/>
          <w:shd w:fill="auto" w:val="clear"/>
        </w:rPr>
      </w:pPr>
    </w:p>
    <w:p>
      <w:pPr>
        <w:spacing w:before="0" w:after="16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2"/>
          <w:shd w:fill="auto" w:val="clear"/>
        </w:rPr>
        <w:t xml:space="preserve">L'incontro mira a riflettere sul lavoro del direttore e in particolar modo sul Padiglione 9B, parte del centro culturale romano. Da anni, la sua ricerca punta a sviscerare la pluralità dei linguaggi artistici, come la performance, che prendono vita all'interno di questo complesso. Tutto questo sarà svolto in stretta collaborazione con l’Azienda Speciale Palaexpo, presieduta da Cesare Pietroiusti.</w:t>
      </w:r>
    </w:p>
    <w:p>
      <w:pPr>
        <w:spacing w:before="0" w:after="160" w:line="259"/>
        <w:ind w:right="0" w:left="0" w:firstLine="0"/>
        <w:jc w:val="both"/>
        <w:rPr>
          <w:rFonts w:ascii="Times New Roman" w:hAnsi="Times New Roman" w:cs="Times New Roman" w:eastAsia="Times New Roman"/>
          <w:color w:val="auto"/>
          <w:spacing w:val="0"/>
          <w:position w:val="0"/>
          <w:sz w:val="22"/>
          <w:shd w:fill="auto" w:val="clear"/>
        </w:rPr>
      </w:pPr>
    </w:p>
    <w:p>
      <w:pPr>
        <w:spacing w:before="0" w:after="16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2"/>
          <w:shd w:fill="auto" w:val="clear"/>
        </w:rPr>
        <w:t xml:space="preserve">Ogni dispositivo presente ha la capacità di essere rappresentante di diverse problematiche, abbracciando i bisogni delle persone che si troveranno coinvolte in una fruizione in grado di trasformarsi e aggiornarsi costantemente. Si assiste alla trasformazione delle esposizioni in corso, in un continuo divenire che sembra trovare analogia con il vivere quotidiano dell'individuo, narrando le metamorfosi politiche, ideologiche, sociali ed economiche.</w:t>
      </w:r>
    </w:p>
    <w:p>
      <w:pPr>
        <w:spacing w:before="0" w:after="160" w:line="259"/>
        <w:ind w:right="0" w:left="0" w:firstLine="0"/>
        <w:jc w:val="both"/>
        <w:rPr>
          <w:rFonts w:ascii="Times New Roman" w:hAnsi="Times New Roman" w:cs="Times New Roman" w:eastAsia="Times New Roman"/>
          <w:color w:val="auto"/>
          <w:spacing w:val="0"/>
          <w:position w:val="0"/>
          <w:sz w:val="22"/>
          <w:shd w:fill="auto" w:val="clear"/>
        </w:rPr>
      </w:pPr>
    </w:p>
    <w:p>
      <w:pPr>
        <w:spacing w:before="0" w:after="160" w:line="259"/>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Quindi, questo spazio culturale, si fa emblema di uno spazio dedicato alla produzione ed alla formazione, in cui gli artisti meditano sull'importanza e sulla responsabilità del loro ruolo all'interno della società attuale.</w:t>
      </w:r>
    </w:p>
    <w:p>
      <w:pPr>
        <w:spacing w:before="0" w:after="160" w:line="259"/>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 </w:t>
      </w:r>
    </w:p>
    <w:p>
      <w:pPr>
        <w:spacing w:before="0" w:after="160" w:line="259"/>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Il ciclo Dispositivi comunicanti, aperto ai soli allievi dell’Accademia di Belle Arti di Roma, avverrà in modalità sincrona sulla piattaforma Teams. Per informazioni contattare l’ufficio stampa di Dispositivi comunicanti alla mail dispositivicomunicanti@gmail.com</w:t>
      </w:r>
    </w:p>
    <w:p>
      <w:pPr>
        <w:spacing w:before="0" w:after="160" w:line="259"/>
        <w:ind w:right="0" w:left="0" w:firstLine="0"/>
        <w:jc w:val="both"/>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 </w:t>
      </w:r>
    </w:p>
    <w:p>
      <w:pPr>
        <w:spacing w:before="0" w:after="160" w:line="259"/>
        <w:ind w:right="0" w:left="0" w:firstLine="0"/>
        <w:jc w:val="both"/>
        <w:rPr>
          <w:rFonts w:ascii="Times New Roman" w:hAnsi="Times New Roman" w:cs="Times New Roman" w:eastAsia="Times New Roman"/>
          <w:b/>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CONTATTI:</w:t>
      </w:r>
    </w:p>
    <w:p>
      <w:pPr>
        <w:spacing w:before="0" w:after="160" w:line="259"/>
        <w:ind w:right="0" w:left="0" w:firstLine="0"/>
        <w:jc w:val="both"/>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Ufficio Stampa: dispositivicomunicanti@gmail.com</w:t>
      </w:r>
    </w:p>
    <w:p>
      <w:pPr>
        <w:spacing w:before="0" w:after="160" w:line="259"/>
        <w:ind w:right="0" w:left="0" w:firstLine="0"/>
        <w:jc w:val="both"/>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  dispositivi_comunicanti</w:t>
      </w:r>
    </w:p>
    <w:p>
      <w:pPr>
        <w:spacing w:before="0" w:after="160" w:line="259"/>
        <w:ind w:right="0" w:left="0" w:firstLine="0"/>
        <w:jc w:val="both"/>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