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1CDE678" w14:textId="77777777" w:rsidR="00646C60" w:rsidRDefault="00A044A9">
      <w:pPr>
        <w:pStyle w:val="Corpodeltesto"/>
        <w:spacing w:before="190"/>
        <w:ind w:left="2983" w:right="3001"/>
        <w:jc w:val="center"/>
      </w:pPr>
      <w:r>
        <w:rPr>
          <w:color w:val="231F20"/>
        </w:rPr>
        <w:t xml:space="preserve">Collezione </w:t>
      </w:r>
      <w:proofErr w:type="spellStart"/>
      <w:r>
        <w:rPr>
          <w:color w:val="231F20"/>
        </w:rPr>
        <w:t>Agovino</w:t>
      </w:r>
      <w:proofErr w:type="spellEnd"/>
    </w:p>
    <w:p w14:paraId="030F7964" w14:textId="77777777" w:rsidR="00646C60" w:rsidRDefault="00A044A9">
      <w:pPr>
        <w:spacing w:before="21"/>
        <w:ind w:left="2983" w:right="3001"/>
        <w:jc w:val="center"/>
        <w:rPr>
          <w:b/>
          <w:sz w:val="26"/>
        </w:rPr>
      </w:pPr>
      <w:proofErr w:type="spellStart"/>
      <w:r>
        <w:rPr>
          <w:b/>
          <w:color w:val="231F20"/>
          <w:sz w:val="26"/>
        </w:rPr>
        <w:t>Aquapetra</w:t>
      </w:r>
      <w:proofErr w:type="spellEnd"/>
      <w:r>
        <w:rPr>
          <w:b/>
          <w:color w:val="231F20"/>
          <w:sz w:val="26"/>
        </w:rPr>
        <w:t xml:space="preserve"> Parco D’Arte</w:t>
      </w:r>
    </w:p>
    <w:p w14:paraId="03B0A51C" w14:textId="77777777" w:rsidR="00646C60" w:rsidRDefault="00646C60">
      <w:pPr>
        <w:pStyle w:val="Corpodeltesto"/>
        <w:spacing w:before="2"/>
        <w:rPr>
          <w:b/>
          <w:sz w:val="23"/>
        </w:rPr>
      </w:pPr>
    </w:p>
    <w:p w14:paraId="2ABAC3FF" w14:textId="77777777" w:rsidR="00646C60" w:rsidRDefault="00A044A9">
      <w:pPr>
        <w:pStyle w:val="Corpodeltesto"/>
        <w:ind w:left="2983" w:right="3000"/>
        <w:jc w:val="center"/>
      </w:pPr>
      <w:r>
        <w:rPr>
          <w:color w:val="231F20"/>
        </w:rPr>
        <w:t xml:space="preserve">Eugenio </w:t>
      </w:r>
      <w:proofErr w:type="spellStart"/>
      <w:r>
        <w:rPr>
          <w:color w:val="231F20"/>
        </w:rPr>
        <w:t>Tibaldi</w:t>
      </w:r>
      <w:proofErr w:type="spellEnd"/>
    </w:p>
    <w:p w14:paraId="59FDC72C" w14:textId="77777777" w:rsidR="00646C60" w:rsidRDefault="00A044A9">
      <w:pPr>
        <w:spacing w:before="11"/>
        <w:ind w:left="2983" w:right="3001"/>
        <w:jc w:val="center"/>
        <w:rPr>
          <w:i/>
        </w:rPr>
      </w:pPr>
      <w:r>
        <w:rPr>
          <w:i/>
          <w:color w:val="231F20"/>
        </w:rPr>
        <w:t>HABITAT 01</w:t>
      </w:r>
    </w:p>
    <w:p w14:paraId="77CEC0C1" w14:textId="77777777" w:rsidR="00646C60" w:rsidRDefault="00A044A9">
      <w:pPr>
        <w:pStyle w:val="Corpodeltesto"/>
        <w:spacing w:before="8" w:line="520" w:lineRule="atLeast"/>
        <w:ind w:left="2983" w:right="3002"/>
        <w:jc w:val="center"/>
      </w:pPr>
      <w:r>
        <w:rPr>
          <w:color w:val="231F20"/>
        </w:rPr>
        <w:t xml:space="preserve">In collaborazione con la Galleria Umberto Di Marino </w:t>
      </w:r>
      <w:proofErr w:type="spellStart"/>
      <w:r>
        <w:rPr>
          <w:color w:val="231F20"/>
        </w:rPr>
        <w:t>Aquapetra</w:t>
      </w:r>
      <w:proofErr w:type="spellEnd"/>
      <w:r>
        <w:rPr>
          <w:color w:val="231F20"/>
        </w:rPr>
        <w:t xml:space="preserve"> Resort &amp; Spa</w:t>
      </w:r>
    </w:p>
    <w:p w14:paraId="51C5A57F" w14:textId="77777777" w:rsidR="00646C60" w:rsidRDefault="00A044A9">
      <w:pPr>
        <w:pStyle w:val="Corpodeltesto"/>
        <w:spacing w:before="19" w:line="249" w:lineRule="auto"/>
        <w:ind w:left="3790" w:right="3809" w:firstLine="1"/>
        <w:jc w:val="center"/>
      </w:pPr>
      <w:r>
        <w:rPr>
          <w:color w:val="231F20"/>
        </w:rPr>
        <w:t>SS372, 1 – Telese Terme (BN) Opening 30 Settembre 2020 ore 17</w:t>
      </w:r>
    </w:p>
    <w:p w14:paraId="266ADCDE" w14:textId="77777777" w:rsidR="00646C60" w:rsidRDefault="00646C60">
      <w:pPr>
        <w:pStyle w:val="Corpodeltesto"/>
        <w:rPr>
          <w:sz w:val="24"/>
        </w:rPr>
      </w:pPr>
    </w:p>
    <w:p w14:paraId="6CA8016B" w14:textId="77777777" w:rsidR="00646C60" w:rsidRDefault="00646C60">
      <w:pPr>
        <w:pStyle w:val="Corpodeltesto"/>
        <w:spacing w:before="1"/>
      </w:pPr>
    </w:p>
    <w:p w14:paraId="044B5EBC" w14:textId="77777777" w:rsidR="00646C60" w:rsidRDefault="00A044A9">
      <w:pPr>
        <w:pStyle w:val="Corpodeltesto"/>
        <w:spacing w:line="249" w:lineRule="auto"/>
        <w:ind w:left="100" w:right="116"/>
        <w:jc w:val="both"/>
      </w:pPr>
      <w:proofErr w:type="spellStart"/>
      <w:r>
        <w:rPr>
          <w:color w:val="231F20"/>
        </w:rPr>
        <w:t>Aquapetra</w:t>
      </w:r>
      <w:proofErr w:type="spellEnd"/>
      <w:r>
        <w:rPr>
          <w:color w:val="231F20"/>
        </w:rPr>
        <w:t xml:space="preserve"> Parco d’Arte e</w:t>
      </w:r>
      <w:r>
        <w:rPr>
          <w:color w:val="231F20"/>
        </w:rPr>
        <w:t xml:space="preserve"> Collezione Agovino inaugurano, </w:t>
      </w:r>
      <w:r w:rsidR="0085330E">
        <w:rPr>
          <w:color w:val="231F20"/>
        </w:rPr>
        <w:t xml:space="preserve">dal 1 ottobre al 31 dicembre 2020, </w:t>
      </w:r>
      <w:r>
        <w:rPr>
          <w:color w:val="231F20"/>
        </w:rPr>
        <w:t xml:space="preserve">un  nuovo  progetto artistico all’interno degli spazi espositivi di </w:t>
      </w:r>
      <w:proofErr w:type="spellStart"/>
      <w:r>
        <w:rPr>
          <w:color w:val="231F20"/>
        </w:rPr>
        <w:t>Aquapetra</w:t>
      </w:r>
      <w:proofErr w:type="spellEnd"/>
      <w:r>
        <w:rPr>
          <w:color w:val="231F20"/>
        </w:rPr>
        <w:t xml:space="preserve"> Resort &amp; Spa, in questa occasione con la collaborazione della galleria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napoletana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Umberto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D</w:t>
      </w:r>
      <w:r>
        <w:rPr>
          <w:color w:val="231F20"/>
        </w:rPr>
        <w:t>i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Marino.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Ideato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nel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2018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insieme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al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collezionista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napoletano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Fabio</w:t>
      </w:r>
      <w:r>
        <w:rPr>
          <w:color w:val="231F20"/>
          <w:spacing w:val="-15"/>
        </w:rPr>
        <w:t xml:space="preserve"> </w:t>
      </w:r>
      <w:proofErr w:type="spellStart"/>
      <w:r>
        <w:rPr>
          <w:color w:val="231F20"/>
        </w:rPr>
        <w:t>Agovino</w:t>
      </w:r>
      <w:proofErr w:type="spellEnd"/>
      <w:r>
        <w:rPr>
          <w:color w:val="231F20"/>
        </w:rPr>
        <w:t>,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il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 xml:space="preserve">progetto </w:t>
      </w:r>
      <w:proofErr w:type="spellStart"/>
      <w:r>
        <w:rPr>
          <w:color w:val="231F20"/>
        </w:rPr>
        <w:t>Aquapetra</w:t>
      </w:r>
      <w:proofErr w:type="spellEnd"/>
      <w:r>
        <w:rPr>
          <w:color w:val="231F20"/>
        </w:rPr>
        <w:t xml:space="preserve"> Parco d’Arte nasce per accogliere e incentivare l’arte contemporanea  all’interno  del  resort,  con l’obiettivo di decontestualizzarla dagli spazi usuali di</w:t>
      </w:r>
      <w:r>
        <w:rPr>
          <w:color w:val="231F20"/>
        </w:rPr>
        <w:t xml:space="preserve"> fruizione in favore di nuovi luoghi espressivi dedicati ad artisti  e galleristi. Luoghi immersi nella natura, dove la collocazione spazio-temporale delle opere consente al pubblico di sperimentare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un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>turismo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>culturale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“lento”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>e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>contemplativo,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e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>chi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>off</w:t>
      </w:r>
      <w:r>
        <w:rPr>
          <w:color w:val="231F20"/>
        </w:rPr>
        <w:t>re</w:t>
      </w:r>
      <w:r>
        <w:rPr>
          <w:color w:val="231F20"/>
          <w:spacing w:val="-25"/>
        </w:rPr>
        <w:t xml:space="preserve"> </w:t>
      </w:r>
      <w:r>
        <w:rPr>
          <w:color w:val="231F20"/>
        </w:rPr>
        <w:t>opere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>e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>servizi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legati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all’arte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>uno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>spazio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di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>relazione completamente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orientato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al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piacere</w:t>
      </w:r>
      <w:r>
        <w:rPr>
          <w:color w:val="231F20"/>
          <w:spacing w:val="-3"/>
        </w:rPr>
        <w:t xml:space="preserve"> </w:t>
      </w:r>
      <w:proofErr w:type="spellStart"/>
      <w:r>
        <w:rPr>
          <w:color w:val="231F20"/>
        </w:rPr>
        <w:t>polisensoriale</w:t>
      </w:r>
      <w:proofErr w:type="spellEnd"/>
      <w:r>
        <w:rPr>
          <w:color w:val="231F20"/>
        </w:rPr>
        <w:t>,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una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modalità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di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dialogo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inedita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tra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opera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visitatore,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tra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visitatore e spazi espositivi, tra spazi espositivi e ambiente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circostante.</w:t>
      </w:r>
    </w:p>
    <w:p w14:paraId="5A7E0552" w14:textId="77777777" w:rsidR="00646C60" w:rsidRDefault="00646C60">
      <w:pPr>
        <w:pStyle w:val="Corpodeltesto"/>
        <w:spacing w:before="8"/>
        <w:rPr>
          <w:sz w:val="23"/>
        </w:rPr>
      </w:pPr>
    </w:p>
    <w:p w14:paraId="2F9F0F61" w14:textId="77777777" w:rsidR="00646C60" w:rsidRDefault="00A044A9">
      <w:pPr>
        <w:spacing w:line="249" w:lineRule="auto"/>
        <w:ind w:left="100" w:right="118"/>
        <w:jc w:val="both"/>
      </w:pPr>
      <w:r>
        <w:rPr>
          <w:color w:val="231F20"/>
        </w:rPr>
        <w:t xml:space="preserve">Il nuovo progetto vedrà la presentazione dell’installazione </w:t>
      </w:r>
      <w:r>
        <w:rPr>
          <w:i/>
          <w:color w:val="231F20"/>
        </w:rPr>
        <w:t xml:space="preserve">HABITAT 01 </w:t>
      </w:r>
      <w:r>
        <w:rPr>
          <w:color w:val="231F20"/>
        </w:rPr>
        <w:t xml:space="preserve">dell’artista Eugenio </w:t>
      </w:r>
      <w:proofErr w:type="spellStart"/>
      <w:r>
        <w:rPr>
          <w:color w:val="231F20"/>
        </w:rPr>
        <w:t>Tibaldi</w:t>
      </w:r>
      <w:proofErr w:type="spellEnd"/>
      <w:r>
        <w:rPr>
          <w:color w:val="231F20"/>
        </w:rPr>
        <w:t xml:space="preserve">, lavoro </w:t>
      </w:r>
      <w:r>
        <w:rPr>
          <w:i/>
          <w:color w:val="231F20"/>
        </w:rPr>
        <w:t>site specific</w:t>
      </w:r>
      <w:r>
        <w:rPr>
          <w:color w:val="231F20"/>
        </w:rPr>
        <w:t xml:space="preserve">, ideato per gli spazi della Galleria Nazionale d’Arte Moderna e Contemporanea di Roma, in occasione della mostra </w:t>
      </w:r>
      <w:r>
        <w:rPr>
          <w:i/>
          <w:color w:val="231F20"/>
        </w:rPr>
        <w:t xml:space="preserve">Notturno con Figura. </w:t>
      </w:r>
      <w:r>
        <w:rPr>
          <w:i/>
          <w:color w:val="231F20"/>
        </w:rPr>
        <w:t xml:space="preserve">Primo corollario sulla vibrazione </w:t>
      </w:r>
      <w:r>
        <w:rPr>
          <w:color w:val="231F20"/>
        </w:rPr>
        <w:t>a cura di Lucrezia Longobardi.</w:t>
      </w:r>
    </w:p>
    <w:p w14:paraId="041DC7FF" w14:textId="77777777" w:rsidR="00646C60" w:rsidRDefault="00646C60">
      <w:pPr>
        <w:pStyle w:val="Corpodeltesto"/>
        <w:spacing w:before="2"/>
        <w:rPr>
          <w:sz w:val="23"/>
        </w:rPr>
      </w:pPr>
    </w:p>
    <w:p w14:paraId="058E2741" w14:textId="77777777" w:rsidR="00646C60" w:rsidRDefault="00A044A9" w:rsidP="00A044A9">
      <w:pPr>
        <w:pStyle w:val="Corpodeltesto"/>
        <w:spacing w:line="249" w:lineRule="auto"/>
        <w:ind w:left="100" w:right="116"/>
        <w:jc w:val="both"/>
      </w:pPr>
      <w:bookmarkStart w:id="0" w:name="_GoBack"/>
      <w:r>
        <w:rPr>
          <w:color w:val="231F20"/>
        </w:rPr>
        <w:t xml:space="preserve">Da sempre impegnato in una acuta osservazione e documentazione delle aree periferiche, Eugenio </w:t>
      </w:r>
      <w:proofErr w:type="spellStart"/>
      <w:r>
        <w:rPr>
          <w:color w:val="231F20"/>
        </w:rPr>
        <w:t>Tibaldi</w:t>
      </w:r>
      <w:proofErr w:type="spellEnd"/>
      <w:r>
        <w:rPr>
          <w:color w:val="231F20"/>
        </w:rPr>
        <w:t xml:space="preserve"> nel corso degli anni ha maturato una vera e propria ricerca sulla complessa idea del margine, sulla condizione culturale e sulle dinamiche mentali che ge</w:t>
      </w:r>
      <w:r>
        <w:rPr>
          <w:color w:val="231F20"/>
        </w:rPr>
        <w:t>nera il vivere in periferia. In modo particolare nei suoi oramai 20 anni di studio, l’artista piemontese si è sempre più focalizzato sulle istanze estetiche e sul rapporto fra i diversi fattori che generano l’immaginario e la narrazione delle aree del marg</w:t>
      </w:r>
      <w:r>
        <w:rPr>
          <w:color w:val="231F20"/>
        </w:rPr>
        <w:t>ine.</w:t>
      </w:r>
    </w:p>
    <w:p w14:paraId="3984A322" w14:textId="77777777" w:rsidR="00646C60" w:rsidRDefault="00A044A9" w:rsidP="00A044A9">
      <w:pPr>
        <w:pStyle w:val="Corpodeltesto"/>
        <w:spacing w:before="5" w:line="249" w:lineRule="auto"/>
        <w:ind w:left="100" w:right="116"/>
        <w:jc w:val="both"/>
      </w:pPr>
      <w:r>
        <w:rPr>
          <w:color w:val="231F20"/>
        </w:rPr>
        <w:t xml:space="preserve">Allontanandosi drasticamente dall’identificazione della periferia in quanto luogo del “brutto”, nel lavoro di </w:t>
      </w:r>
      <w:proofErr w:type="spellStart"/>
      <w:r>
        <w:rPr>
          <w:color w:val="231F20"/>
        </w:rPr>
        <w:t>Tibaldi</w:t>
      </w:r>
      <w:proofErr w:type="spellEnd"/>
      <w:r>
        <w:rPr>
          <w:color w:val="231F20"/>
        </w:rPr>
        <w:t xml:space="preserve"> risulta sempre tangibile un’astensione dal giudizio estetico, anzi ricordando le parole del filosofo Giuseppe D’Anna: Eugenio</w:t>
      </w:r>
      <w:r>
        <w:rPr>
          <w:color w:val="231F20"/>
          <w:spacing w:val="-16"/>
        </w:rPr>
        <w:t xml:space="preserve"> </w:t>
      </w:r>
      <w:proofErr w:type="spellStart"/>
      <w:r>
        <w:rPr>
          <w:color w:val="231F20"/>
        </w:rPr>
        <w:t>Tibaldi</w:t>
      </w:r>
      <w:proofErr w:type="spellEnd"/>
      <w:r>
        <w:rPr>
          <w:color w:val="231F20"/>
          <w:spacing w:val="-12"/>
        </w:rPr>
        <w:t xml:space="preserve"> </w:t>
      </w:r>
      <w:r>
        <w:rPr>
          <w:color w:val="231F20"/>
        </w:rPr>
        <w:t>ha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sviluppato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forse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l’unico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atteggiamento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corretto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nei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confronti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del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“diverso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dell’altrove”,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ovvero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senza immaginarlo.</w:t>
      </w:r>
    </w:p>
    <w:p w14:paraId="307323DF" w14:textId="77777777" w:rsidR="00646C60" w:rsidRDefault="00A044A9" w:rsidP="00A044A9">
      <w:pPr>
        <w:pStyle w:val="Corpodeltesto"/>
        <w:spacing w:before="3" w:line="249" w:lineRule="auto"/>
        <w:ind w:left="100" w:right="115"/>
        <w:jc w:val="both"/>
      </w:pPr>
      <w:r>
        <w:rPr>
          <w:color w:val="231F20"/>
        </w:rPr>
        <w:t xml:space="preserve">La processualità artistica di </w:t>
      </w:r>
      <w:proofErr w:type="spellStart"/>
      <w:r>
        <w:rPr>
          <w:color w:val="231F20"/>
        </w:rPr>
        <w:t>Tibaldi</w:t>
      </w:r>
      <w:proofErr w:type="spellEnd"/>
      <w:r>
        <w:rPr>
          <w:color w:val="231F20"/>
        </w:rPr>
        <w:t xml:space="preserve"> evita una rappresentazione fedele di questi luoghi e, mutuandone unicamente il metodo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progettuale,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istituisce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un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modello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che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sia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imprevedibile,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precario,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dinamico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e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continua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espansione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che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si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pone come l’unica possibilità per la sopravvivenza di estetiche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imperfette.</w:t>
      </w:r>
    </w:p>
    <w:p w14:paraId="4C33F7A8" w14:textId="77777777" w:rsidR="00646C60" w:rsidRDefault="00A044A9" w:rsidP="00A044A9">
      <w:pPr>
        <w:pStyle w:val="Corpodeltesto"/>
        <w:spacing w:before="3" w:line="249" w:lineRule="auto"/>
        <w:ind w:left="100" w:right="115"/>
        <w:jc w:val="both"/>
      </w:pPr>
      <w:r>
        <w:rPr>
          <w:color w:val="231F20"/>
        </w:rPr>
        <w:t>Il risultato è apparentemente caotico, difficilmente definibile. Così come il model</w:t>
      </w:r>
      <w:r>
        <w:rPr>
          <w:color w:val="231F20"/>
        </w:rPr>
        <w:t>lo di costruzione  di  una</w:t>
      </w:r>
      <w:r>
        <w:rPr>
          <w:color w:val="231F20"/>
          <w:spacing w:val="19"/>
        </w:rPr>
        <w:t xml:space="preserve"> </w:t>
      </w:r>
      <w:r>
        <w:rPr>
          <w:color w:val="231F20"/>
        </w:rPr>
        <w:t xml:space="preserve">casa abusiva - la cui genealogia si deve adattare ai limiti temporali, economici e territoriali e anche al livello culturale del committente - allo stesso modo la metodologia lavorativa di </w:t>
      </w:r>
      <w:proofErr w:type="spellStart"/>
      <w:r>
        <w:rPr>
          <w:color w:val="231F20"/>
        </w:rPr>
        <w:t>Tibaldi</w:t>
      </w:r>
      <w:proofErr w:type="spellEnd"/>
      <w:r>
        <w:rPr>
          <w:color w:val="231F20"/>
        </w:rPr>
        <w:t xml:space="preserve"> si basa su una continua forzatur</w:t>
      </w:r>
      <w:r>
        <w:rPr>
          <w:color w:val="231F20"/>
        </w:rPr>
        <w:t>a delle sue stesse meccaniche di funzionamento, si adegua costantemente all’imprevisto, alla disponibilità dei materiali e alle diverse singolarità che prendono parte al processo di creazione. Contemplando sempre la possibilità del fallimento, questo metod</w:t>
      </w:r>
      <w:r>
        <w:rPr>
          <w:color w:val="231F20"/>
        </w:rPr>
        <w:t xml:space="preserve">o lascia all’artista ben poco controllo sull’opera finale, facendo di </w:t>
      </w:r>
      <w:proofErr w:type="spellStart"/>
      <w:r>
        <w:rPr>
          <w:color w:val="231F20"/>
        </w:rPr>
        <w:t>Tibaldi</w:t>
      </w:r>
      <w:proofErr w:type="spellEnd"/>
      <w:r>
        <w:rPr>
          <w:color w:val="231F20"/>
        </w:rPr>
        <w:t xml:space="preserve"> il primo fruitore del suo stesso lavoro. La periferia raccontata da </w:t>
      </w:r>
      <w:proofErr w:type="spellStart"/>
      <w:r>
        <w:rPr>
          <w:color w:val="231F20"/>
        </w:rPr>
        <w:t>Tibaldi</w:t>
      </w:r>
      <w:proofErr w:type="spellEnd"/>
      <w:r>
        <w:rPr>
          <w:color w:val="231F20"/>
        </w:rPr>
        <w:t xml:space="preserve"> è quindi tutt’altro che un luogo residuale, rifugge la definizione di “non luogo”,  anzi potrebbe esse</w:t>
      </w:r>
      <w:r>
        <w:rPr>
          <w:color w:val="231F20"/>
        </w:rPr>
        <w:t>re definito come un “super luogo”, ferocemente dinamico, dove da necessità continue nascono metodi sempre più creativi al fine di valicare ostacoli e aggirare regole prestabilite. Da qui scaturisce l’idea che questo margine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non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possa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rappresentare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solo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un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luogo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fisico,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quanto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soprattutto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uno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spazio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mentale.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Un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luogo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intimo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privato dove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tutte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queste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meccaniche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continuano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costantemente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mettersi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discussione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che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strutturano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un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lento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processo l’identità del luogo e di chi lo abita.</w:t>
      </w:r>
    </w:p>
    <w:bookmarkEnd w:id="0"/>
    <w:p w14:paraId="00B0B31D" w14:textId="77777777" w:rsidR="00646C60" w:rsidRDefault="00646C60">
      <w:pPr>
        <w:spacing w:line="249" w:lineRule="auto"/>
        <w:sectPr w:rsidR="00646C60">
          <w:headerReference w:type="default" r:id="rId7"/>
          <w:type w:val="continuous"/>
          <w:pgSz w:w="11910" w:h="16840"/>
          <w:pgMar w:top="1660" w:right="600" w:bottom="280" w:left="620" w:header="548" w:footer="720" w:gutter="0"/>
          <w:cols w:space="720"/>
        </w:sectPr>
      </w:pPr>
    </w:p>
    <w:p w14:paraId="15D4132A" w14:textId="77777777" w:rsidR="00646C60" w:rsidRDefault="00A044A9">
      <w:pPr>
        <w:pStyle w:val="Corpodeltesto"/>
        <w:spacing w:before="190" w:line="249" w:lineRule="auto"/>
        <w:ind w:left="100" w:right="116"/>
        <w:jc w:val="both"/>
      </w:pPr>
      <w:r>
        <w:rPr>
          <w:color w:val="231F20"/>
        </w:rPr>
        <w:lastRenderedPageBreak/>
        <w:t xml:space="preserve">Ed ecco che </w:t>
      </w:r>
      <w:r>
        <w:rPr>
          <w:i/>
          <w:color w:val="231F20"/>
          <w:spacing w:val="-5"/>
        </w:rPr>
        <w:t xml:space="preserve">HABITAT </w:t>
      </w:r>
      <w:r>
        <w:rPr>
          <w:i/>
          <w:color w:val="231F20"/>
        </w:rPr>
        <w:t xml:space="preserve">01 </w:t>
      </w:r>
      <w:r>
        <w:rPr>
          <w:color w:val="231F20"/>
        </w:rPr>
        <w:t xml:space="preserve">prende forma come un percorso all’interno della psiche di un “attore” di cui non ci è dato sapere nulla. Piccoli dispositivi, prodotti comuni, apparentemente un </w:t>
      </w:r>
      <w:r>
        <w:rPr>
          <w:color w:val="231F20"/>
        </w:rPr>
        <w:t>caos di oggetti trova posto sui rami di un     albero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spoglio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sospeso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dal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suolo.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Come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una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complessa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rete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neurale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l’elemento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naturale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connette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gli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elementi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di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una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 xml:space="preserve">vita, diventa la struttura portante di questo spazio mentale, ne stabilisce il ritmo, si piega su sé stesso, prende direzioni innaturali e non prevedibili. Perfetta metafora del luogo periferico, questa scultura diventa il teatro di tutta l’azione. Questo </w:t>
      </w:r>
      <w:r>
        <w:rPr>
          <w:color w:val="231F20"/>
        </w:rPr>
        <w:t xml:space="preserve">è il luogo della creazione, di quei processi in continuo divenire che non seguono una linea retta, che non </w:t>
      </w:r>
      <w:proofErr w:type="spellStart"/>
      <w:r>
        <w:rPr>
          <w:color w:val="231F20"/>
        </w:rPr>
        <w:t>ade</w:t>
      </w:r>
      <w:proofErr w:type="spellEnd"/>
      <w:r>
        <w:rPr>
          <w:color w:val="231F20"/>
        </w:rPr>
        <w:t xml:space="preserve">- </w:t>
      </w:r>
      <w:proofErr w:type="spellStart"/>
      <w:r>
        <w:rPr>
          <w:color w:val="231F20"/>
        </w:rPr>
        <w:t>riscono</w:t>
      </w:r>
      <w:proofErr w:type="spellEnd"/>
      <w:r>
        <w:rPr>
          <w:color w:val="231F20"/>
        </w:rPr>
        <w:t xml:space="preserve"> alla trionfante idea di un costante progresso lineare. No, questo è lo spazio di un’esistenza che non può non assumere quel carattere a </w:t>
      </w:r>
      <w:r>
        <w:rPr>
          <w:color w:val="231F20"/>
        </w:rPr>
        <w:t>tratti ossessivo, ma costantemente precario.</w:t>
      </w:r>
    </w:p>
    <w:p w14:paraId="03EFEB82" w14:textId="77777777" w:rsidR="00646C60" w:rsidRDefault="00646C60">
      <w:pPr>
        <w:pStyle w:val="Corpodeltesto"/>
        <w:spacing w:before="6"/>
        <w:rPr>
          <w:sz w:val="23"/>
        </w:rPr>
      </w:pPr>
    </w:p>
    <w:p w14:paraId="262A9084" w14:textId="77777777" w:rsidR="00646C60" w:rsidRDefault="00A044A9">
      <w:pPr>
        <w:pStyle w:val="Corpodeltesto"/>
        <w:spacing w:before="1" w:line="249" w:lineRule="auto"/>
        <w:ind w:left="100" w:right="117"/>
        <w:jc w:val="both"/>
      </w:pPr>
      <w:r>
        <w:rPr>
          <w:color w:val="231F20"/>
        </w:rPr>
        <w:t xml:space="preserve">Ed è in quest’ottica che il contesto del resort </w:t>
      </w:r>
      <w:proofErr w:type="spellStart"/>
      <w:r>
        <w:rPr>
          <w:color w:val="231F20"/>
        </w:rPr>
        <w:t>Aquapetra</w:t>
      </w:r>
      <w:proofErr w:type="spellEnd"/>
      <w:r>
        <w:rPr>
          <w:color w:val="231F20"/>
        </w:rPr>
        <w:t>, immerso nel verde dei boschi del Sannio, si sovrappone, come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un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ulteriore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livello,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al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processo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creativo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di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Eugenio</w:t>
      </w:r>
      <w:r>
        <w:rPr>
          <w:color w:val="231F20"/>
          <w:spacing w:val="-9"/>
        </w:rPr>
        <w:t xml:space="preserve"> </w:t>
      </w:r>
      <w:proofErr w:type="spellStart"/>
      <w:r>
        <w:rPr>
          <w:color w:val="231F20"/>
        </w:rPr>
        <w:t>Tibaldi</w:t>
      </w:r>
      <w:proofErr w:type="spellEnd"/>
      <w:r>
        <w:rPr>
          <w:color w:val="231F20"/>
        </w:rPr>
        <w:t>.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Aggiungendo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un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nuovo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tassello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all’opera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dell’artista, continua così ad alimentare questo infinito processo di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“post-produzione”.</w:t>
      </w:r>
    </w:p>
    <w:p w14:paraId="49F6CF36" w14:textId="77777777" w:rsidR="00646C60" w:rsidRDefault="00646C60">
      <w:pPr>
        <w:pStyle w:val="Corpodeltesto"/>
        <w:spacing w:before="2"/>
        <w:rPr>
          <w:sz w:val="23"/>
        </w:rPr>
      </w:pPr>
    </w:p>
    <w:p w14:paraId="1C78361B" w14:textId="77777777" w:rsidR="00646C60" w:rsidRDefault="00A044A9">
      <w:pPr>
        <w:pStyle w:val="Corpodeltesto"/>
        <w:spacing w:line="249" w:lineRule="auto"/>
        <w:ind w:left="100" w:right="117"/>
        <w:jc w:val="both"/>
      </w:pPr>
      <w:r>
        <w:rPr>
          <w:color w:val="231F20"/>
        </w:rPr>
        <w:t xml:space="preserve">L’opera </w:t>
      </w:r>
      <w:r>
        <w:rPr>
          <w:i/>
          <w:color w:val="231F20"/>
        </w:rPr>
        <w:t xml:space="preserve">HABITAT 01 </w:t>
      </w:r>
      <w:r>
        <w:rPr>
          <w:color w:val="231F20"/>
        </w:rPr>
        <w:t xml:space="preserve">di Eugenio </w:t>
      </w:r>
      <w:proofErr w:type="spellStart"/>
      <w:r>
        <w:rPr>
          <w:color w:val="231F20"/>
        </w:rPr>
        <w:t>Tibaldi</w:t>
      </w:r>
      <w:proofErr w:type="spellEnd"/>
      <w:r>
        <w:rPr>
          <w:color w:val="231F20"/>
        </w:rPr>
        <w:t xml:space="preserve"> resterà in esposizione ad </w:t>
      </w:r>
      <w:proofErr w:type="spellStart"/>
      <w:r>
        <w:rPr>
          <w:color w:val="231F20"/>
        </w:rPr>
        <w:t>Aquapetra</w:t>
      </w:r>
      <w:proofErr w:type="spellEnd"/>
      <w:r>
        <w:rPr>
          <w:color w:val="231F20"/>
        </w:rPr>
        <w:t xml:space="preserve"> fino a alla fine dell’anno, più recente tassello di una serie di eventi e</w:t>
      </w:r>
      <w:r>
        <w:rPr>
          <w:color w:val="231F20"/>
        </w:rPr>
        <w:t xml:space="preserve"> servizi dedicati al mondo dell’arte e ai suoi operatori: gallerie, collezionisti, pubblico e critica in cerca di un nuovo modo di offrire e fruire l’arte contemporanea.</w:t>
      </w:r>
    </w:p>
    <w:p w14:paraId="4AC05FC2" w14:textId="77777777" w:rsidR="00646C60" w:rsidRDefault="00646C60">
      <w:pPr>
        <w:pStyle w:val="Corpodeltesto"/>
        <w:rPr>
          <w:sz w:val="24"/>
        </w:rPr>
      </w:pPr>
    </w:p>
    <w:p w14:paraId="512666EC" w14:textId="77777777" w:rsidR="00646C60" w:rsidRDefault="00646C60">
      <w:pPr>
        <w:pStyle w:val="Corpodeltesto"/>
        <w:rPr>
          <w:sz w:val="24"/>
        </w:rPr>
      </w:pPr>
    </w:p>
    <w:p w14:paraId="49475695" w14:textId="77777777" w:rsidR="00646C60" w:rsidRDefault="00646C60">
      <w:pPr>
        <w:pStyle w:val="Corpodeltesto"/>
        <w:spacing w:before="4"/>
        <w:rPr>
          <w:sz w:val="27"/>
        </w:rPr>
      </w:pPr>
    </w:p>
    <w:p w14:paraId="50D16CB7" w14:textId="77777777" w:rsidR="00646C60" w:rsidRDefault="00A044A9">
      <w:pPr>
        <w:pStyle w:val="Corpodeltesto"/>
        <w:ind w:left="100"/>
        <w:jc w:val="both"/>
      </w:pPr>
      <w:r>
        <w:rPr>
          <w:color w:val="231F20"/>
        </w:rPr>
        <w:t xml:space="preserve">Eugenio </w:t>
      </w:r>
      <w:proofErr w:type="spellStart"/>
      <w:r>
        <w:rPr>
          <w:color w:val="231F20"/>
        </w:rPr>
        <w:t>Tibaldi</w:t>
      </w:r>
      <w:proofErr w:type="spellEnd"/>
      <w:r>
        <w:rPr>
          <w:color w:val="231F20"/>
        </w:rPr>
        <w:t xml:space="preserve"> (1977)</w:t>
      </w:r>
    </w:p>
    <w:p w14:paraId="0D44997A" w14:textId="77777777" w:rsidR="00646C60" w:rsidRDefault="00646C60">
      <w:pPr>
        <w:pStyle w:val="Corpodeltesto"/>
        <w:spacing w:before="11"/>
        <w:rPr>
          <w:sz w:val="23"/>
        </w:rPr>
      </w:pPr>
    </w:p>
    <w:p w14:paraId="1BC08D80" w14:textId="77777777" w:rsidR="00646C60" w:rsidRDefault="00A044A9">
      <w:pPr>
        <w:pStyle w:val="Corpodeltesto"/>
        <w:spacing w:line="249" w:lineRule="auto"/>
        <w:ind w:left="100" w:right="116"/>
        <w:jc w:val="both"/>
      </w:pPr>
      <w:r>
        <w:rPr>
          <w:color w:val="231F20"/>
        </w:rPr>
        <w:t xml:space="preserve">Nato ad Alba, nel 2000 si trasferisce nell’hinterland napoletano dove inizia un lavoro che indaga uno dei territori più plastici e dinamici d’Italia e traccia una sorta di mappa dell’informalità. Ha lavorato a Istanbul, il Cairo, Roma, Salonicco, Berlino, </w:t>
      </w:r>
      <w:r>
        <w:rPr>
          <w:color w:val="231F20"/>
        </w:rPr>
        <w:t>Verona, l’Avana, Bucarest, Torino, Caracas, Bruxelles, Tirana, Addis Abeba.</w:t>
      </w:r>
    </w:p>
    <w:p w14:paraId="45013979" w14:textId="77777777" w:rsidR="00646C60" w:rsidRDefault="00A044A9">
      <w:pPr>
        <w:pStyle w:val="Corpodeltesto"/>
        <w:spacing w:before="2" w:line="249" w:lineRule="auto"/>
        <w:ind w:left="100" w:right="119"/>
        <w:jc w:val="both"/>
      </w:pPr>
      <w:r>
        <w:rPr>
          <w:color w:val="231F20"/>
        </w:rPr>
        <w:t xml:space="preserve">Fra le esposizioni : Fondazione </w:t>
      </w:r>
      <w:proofErr w:type="spellStart"/>
      <w:r>
        <w:rPr>
          <w:color w:val="231F20"/>
        </w:rPr>
        <w:t>Sandretto</w:t>
      </w:r>
      <w:proofErr w:type="spellEnd"/>
      <w:r>
        <w:rPr>
          <w:color w:val="231F20"/>
        </w:rPr>
        <w:t xml:space="preserve"> Re </w:t>
      </w:r>
      <w:proofErr w:type="spellStart"/>
      <w:r>
        <w:rPr>
          <w:color w:val="231F20"/>
        </w:rPr>
        <w:t>Rebaudengo</w:t>
      </w:r>
      <w:proofErr w:type="spellEnd"/>
      <w:r>
        <w:rPr>
          <w:color w:val="231F20"/>
        </w:rPr>
        <w:t xml:space="preserve">, </w:t>
      </w:r>
      <w:r>
        <w:rPr>
          <w:color w:val="231F20"/>
          <w:spacing w:val="-3"/>
        </w:rPr>
        <w:t xml:space="preserve">Torino </w:t>
      </w:r>
      <w:r>
        <w:rPr>
          <w:color w:val="231F20"/>
        </w:rPr>
        <w:t xml:space="preserve">(2007), Manifesta 7, Bolzano (2008), International Centre of </w:t>
      </w:r>
      <w:proofErr w:type="spellStart"/>
      <w:r>
        <w:rPr>
          <w:color w:val="231F20"/>
        </w:rPr>
        <w:t>Contemporary</w:t>
      </w:r>
      <w:proofErr w:type="spellEnd"/>
      <w:r>
        <w:rPr>
          <w:color w:val="231F20"/>
        </w:rPr>
        <w:t xml:space="preserve"> Art, Bucarest (2009), Museo Madre, Napoli </w:t>
      </w:r>
      <w:r>
        <w:rPr>
          <w:color w:val="231F20"/>
        </w:rPr>
        <w:t xml:space="preserve">(2010) </w:t>
      </w:r>
      <w:proofErr w:type="spellStart"/>
      <w:r>
        <w:rPr>
          <w:color w:val="231F20"/>
        </w:rPr>
        <w:t>Thessaloniki</w:t>
      </w:r>
      <w:proofErr w:type="spellEnd"/>
      <w:r>
        <w:rPr>
          <w:color w:val="231F20"/>
        </w:rPr>
        <w:t xml:space="preserve"> Biennale of </w:t>
      </w:r>
      <w:proofErr w:type="spellStart"/>
      <w:r>
        <w:rPr>
          <w:color w:val="231F20"/>
        </w:rPr>
        <w:t>Contemporary</w:t>
      </w:r>
      <w:proofErr w:type="spellEnd"/>
      <w:r>
        <w:rPr>
          <w:color w:val="231F20"/>
        </w:rPr>
        <w:t xml:space="preserve"> Art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(2013),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XII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Biennale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6"/>
        </w:rPr>
        <w:t>L’Avana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(2015),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Museo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Ettore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Fico,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 xml:space="preserve">Torino </w:t>
      </w:r>
      <w:r>
        <w:rPr>
          <w:color w:val="231F20"/>
        </w:rPr>
        <w:t>(2016),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Palazzo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del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Quirinale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(2017),</w:t>
      </w:r>
      <w:r>
        <w:rPr>
          <w:color w:val="231F20"/>
          <w:spacing w:val="-3"/>
        </w:rPr>
        <w:t xml:space="preserve"> </w:t>
      </w:r>
      <w:proofErr w:type="spellStart"/>
      <w:r>
        <w:rPr>
          <w:color w:val="231F20"/>
        </w:rPr>
        <w:t>Museum</w:t>
      </w:r>
      <w:proofErr w:type="spellEnd"/>
      <w:r>
        <w:rPr>
          <w:color w:val="231F20"/>
        </w:rPr>
        <w:t xml:space="preserve"> MCDA Manila, (2017), IIC new </w:t>
      </w:r>
      <w:r>
        <w:rPr>
          <w:color w:val="231F20"/>
          <w:spacing w:val="-6"/>
        </w:rPr>
        <w:t xml:space="preserve">York </w:t>
      </w:r>
      <w:r>
        <w:rPr>
          <w:color w:val="231F20"/>
        </w:rPr>
        <w:t xml:space="preserve">(2017), Museo MAXXI, Roma (2018), Biennale di </w:t>
      </w:r>
      <w:r>
        <w:rPr>
          <w:color w:val="231F20"/>
          <w:spacing w:val="-4"/>
        </w:rPr>
        <w:t xml:space="preserve">Venezia, </w:t>
      </w:r>
      <w:r>
        <w:rPr>
          <w:color w:val="231F20"/>
        </w:rPr>
        <w:t>Padigli</w:t>
      </w:r>
      <w:r>
        <w:rPr>
          <w:color w:val="231F20"/>
        </w:rPr>
        <w:t>one Cuba (2019), Museo del 900 Milano (2019), GNAM Roma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(2020).</w:t>
      </w:r>
    </w:p>
    <w:p w14:paraId="5B06A5DB" w14:textId="77777777" w:rsidR="00646C60" w:rsidRDefault="00A044A9">
      <w:pPr>
        <w:pStyle w:val="Corpodeltesto"/>
        <w:spacing w:before="5"/>
        <w:ind w:left="100"/>
        <w:jc w:val="both"/>
      </w:pPr>
      <w:r>
        <w:rPr>
          <w:color w:val="231F20"/>
        </w:rPr>
        <w:t xml:space="preserve">Ha frequentato (CSAV), Fondazione Antonio Ratti, Como, Domus Academy ad Istanbul, è stato </w:t>
      </w:r>
      <w:proofErr w:type="spellStart"/>
      <w:r>
        <w:rPr>
          <w:color w:val="231F20"/>
        </w:rPr>
        <w:t>Affiliated</w:t>
      </w:r>
      <w:proofErr w:type="spellEnd"/>
      <w:r>
        <w:rPr>
          <w:color w:val="231F20"/>
        </w:rPr>
        <w:t xml:space="preserve"> </w:t>
      </w:r>
      <w:proofErr w:type="spellStart"/>
      <w:r>
        <w:rPr>
          <w:color w:val="231F20"/>
        </w:rPr>
        <w:t>Fellowship</w:t>
      </w:r>
      <w:proofErr w:type="spellEnd"/>
    </w:p>
    <w:p w14:paraId="2915A6AA" w14:textId="77777777" w:rsidR="00646C60" w:rsidRDefault="00A044A9">
      <w:pPr>
        <w:pStyle w:val="Corpodeltesto"/>
        <w:spacing w:before="11"/>
        <w:ind w:left="100"/>
        <w:jc w:val="both"/>
      </w:pPr>
      <w:r>
        <w:rPr>
          <w:color w:val="231F20"/>
        </w:rPr>
        <w:t>presso l’American Academy di Roma.</w:t>
      </w:r>
    </w:p>
    <w:p w14:paraId="3EA79502" w14:textId="77777777" w:rsidR="00646C60" w:rsidRDefault="00A044A9">
      <w:pPr>
        <w:pStyle w:val="Corpodeltesto"/>
        <w:spacing w:before="11" w:line="249" w:lineRule="auto"/>
        <w:ind w:left="100" w:right="624"/>
        <w:jc w:val="both"/>
      </w:pPr>
      <w:r>
        <w:rPr>
          <w:color w:val="231F20"/>
        </w:rPr>
        <w:t>Sue opere sono esposte in istituzioni pubblic</w:t>
      </w:r>
      <w:r>
        <w:rPr>
          <w:color w:val="231F20"/>
        </w:rPr>
        <w:t xml:space="preserve">he e private in Italia e all’estero. Attualmente </w:t>
      </w:r>
      <w:r>
        <w:rPr>
          <w:color w:val="231F20"/>
          <w:spacing w:val="-4"/>
        </w:rPr>
        <w:t xml:space="preserve">Vive </w:t>
      </w:r>
      <w:r>
        <w:rPr>
          <w:color w:val="231F20"/>
        </w:rPr>
        <w:t xml:space="preserve">e lavora a </w:t>
      </w:r>
      <w:r>
        <w:rPr>
          <w:color w:val="231F20"/>
          <w:spacing w:val="-3"/>
        </w:rPr>
        <w:t xml:space="preserve">Torino. </w:t>
      </w:r>
      <w:r>
        <w:rPr>
          <w:color w:val="231F20"/>
        </w:rPr>
        <w:t>Dal 2001 collabora in modo continuativo con la galleria Umberto di Marino di Napoli.</w:t>
      </w:r>
    </w:p>
    <w:p w14:paraId="3E0C51FB" w14:textId="77777777" w:rsidR="00646C60" w:rsidRDefault="00646C60">
      <w:pPr>
        <w:pStyle w:val="Corpodeltesto"/>
        <w:rPr>
          <w:sz w:val="24"/>
        </w:rPr>
      </w:pPr>
    </w:p>
    <w:p w14:paraId="79B1E55E" w14:textId="77777777" w:rsidR="00646C60" w:rsidRDefault="00646C60">
      <w:pPr>
        <w:pStyle w:val="Corpodeltesto"/>
        <w:rPr>
          <w:sz w:val="24"/>
        </w:rPr>
      </w:pPr>
    </w:p>
    <w:p w14:paraId="38B94986" w14:textId="77777777" w:rsidR="00646C60" w:rsidRDefault="00646C60">
      <w:pPr>
        <w:pStyle w:val="Corpodeltesto"/>
        <w:spacing w:before="3"/>
        <w:rPr>
          <w:sz w:val="27"/>
        </w:rPr>
      </w:pPr>
    </w:p>
    <w:p w14:paraId="3746759E" w14:textId="77777777" w:rsidR="00646C60" w:rsidRDefault="00A044A9">
      <w:pPr>
        <w:pStyle w:val="Corpodeltesto"/>
        <w:ind w:left="100"/>
        <w:jc w:val="both"/>
      </w:pPr>
      <w:r>
        <w:rPr>
          <w:color w:val="231F20"/>
        </w:rPr>
        <w:t>Relazioni Esterne e Ufficio</w:t>
      </w:r>
      <w:r>
        <w:rPr>
          <w:color w:val="231F20"/>
          <w:spacing w:val="-36"/>
        </w:rPr>
        <w:t xml:space="preserve"> </w:t>
      </w:r>
      <w:r>
        <w:rPr>
          <w:color w:val="231F20"/>
        </w:rPr>
        <w:t>Stampa:</w:t>
      </w:r>
    </w:p>
    <w:p w14:paraId="251B035E" w14:textId="77777777" w:rsidR="00646C60" w:rsidRDefault="00646C60">
      <w:pPr>
        <w:pStyle w:val="Corpodeltesto"/>
        <w:spacing w:before="11"/>
        <w:rPr>
          <w:sz w:val="23"/>
        </w:rPr>
      </w:pPr>
    </w:p>
    <w:p w14:paraId="185D063E" w14:textId="77777777" w:rsidR="00646C60" w:rsidRDefault="00A044A9">
      <w:pPr>
        <w:pStyle w:val="Corpodeltesto"/>
        <w:spacing w:line="249" w:lineRule="auto"/>
        <w:ind w:left="100" w:right="7392"/>
      </w:pPr>
      <w:hyperlink r:id="rId8">
        <w:r>
          <w:rPr>
            <w:color w:val="231F20"/>
          </w:rPr>
          <w:t>collezioneagovino@gmail.com</w:t>
        </w:r>
      </w:hyperlink>
      <w:r>
        <w:rPr>
          <w:color w:val="231F20"/>
        </w:rPr>
        <w:t xml:space="preserve"> </w:t>
      </w:r>
      <w:hyperlink r:id="rId9">
        <w:r>
          <w:rPr>
            <w:color w:val="231F20"/>
          </w:rPr>
          <w:t>communications@aquapetra.com</w:t>
        </w:r>
      </w:hyperlink>
      <w:r>
        <w:rPr>
          <w:color w:val="231F20"/>
        </w:rPr>
        <w:t xml:space="preserve"> </w:t>
      </w:r>
      <w:hyperlink r:id="rId10">
        <w:r>
          <w:rPr>
            <w:color w:val="231F20"/>
          </w:rPr>
          <w:t>info@galleriaumbertodimarino.com</w:t>
        </w:r>
      </w:hyperlink>
    </w:p>
    <w:p w14:paraId="43C52AE0" w14:textId="77777777" w:rsidR="00646C60" w:rsidRDefault="00646C60">
      <w:pPr>
        <w:pStyle w:val="Corpodeltesto"/>
        <w:rPr>
          <w:sz w:val="24"/>
        </w:rPr>
      </w:pPr>
    </w:p>
    <w:p w14:paraId="7E0AAF9C" w14:textId="77777777" w:rsidR="00646C60" w:rsidRDefault="00646C60">
      <w:pPr>
        <w:pStyle w:val="Corpodeltesto"/>
        <w:rPr>
          <w:sz w:val="24"/>
        </w:rPr>
      </w:pPr>
    </w:p>
    <w:p w14:paraId="7AFFE483" w14:textId="77777777" w:rsidR="00646C60" w:rsidRDefault="00646C60">
      <w:pPr>
        <w:pStyle w:val="Corpodeltesto"/>
        <w:rPr>
          <w:sz w:val="24"/>
        </w:rPr>
      </w:pPr>
    </w:p>
    <w:p w14:paraId="45EE64B5" w14:textId="77777777" w:rsidR="00646C60" w:rsidRDefault="00646C60">
      <w:pPr>
        <w:pStyle w:val="Corpodeltesto"/>
        <w:rPr>
          <w:sz w:val="24"/>
        </w:rPr>
      </w:pPr>
    </w:p>
    <w:p w14:paraId="659A5BFA" w14:textId="77777777" w:rsidR="00646C60" w:rsidRDefault="00646C60">
      <w:pPr>
        <w:pStyle w:val="Corpodeltesto"/>
        <w:rPr>
          <w:sz w:val="19"/>
        </w:rPr>
      </w:pPr>
    </w:p>
    <w:p w14:paraId="6DC7790F" w14:textId="77777777" w:rsidR="00646C60" w:rsidRDefault="00A044A9">
      <w:pPr>
        <w:pStyle w:val="Corpodeltesto"/>
        <w:ind w:left="100"/>
        <w:jc w:val="both"/>
      </w:pPr>
      <w:r>
        <w:rPr>
          <w:color w:val="231F20"/>
        </w:rPr>
        <w:t>con il supporto di:</w:t>
      </w:r>
    </w:p>
    <w:p w14:paraId="187C1C3A" w14:textId="77777777" w:rsidR="00646C60" w:rsidRDefault="00646C60">
      <w:pPr>
        <w:pStyle w:val="Corpodeltesto"/>
        <w:rPr>
          <w:sz w:val="20"/>
        </w:rPr>
      </w:pPr>
    </w:p>
    <w:p w14:paraId="6C53A693" w14:textId="77777777" w:rsidR="00646C60" w:rsidRDefault="00A044A9">
      <w:pPr>
        <w:pStyle w:val="Corpodeltesto"/>
        <w:spacing w:before="4"/>
        <w:rPr>
          <w:sz w:val="14"/>
        </w:rPr>
      </w:pPr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 wp14:anchorId="602A3682" wp14:editId="4E7A02A6">
            <wp:simplePos x="0" y="0"/>
            <wp:positionH relativeFrom="page">
              <wp:posOffset>457200</wp:posOffset>
            </wp:positionH>
            <wp:positionV relativeFrom="paragraph">
              <wp:posOffset>129959</wp:posOffset>
            </wp:positionV>
            <wp:extent cx="1199338" cy="386810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9338" cy="386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646C60">
      <w:pgSz w:w="11910" w:h="16840"/>
      <w:pgMar w:top="1660" w:right="600" w:bottom="280" w:left="620" w:header="548" w:footer="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66D45B" w14:textId="77777777" w:rsidR="00000000" w:rsidRDefault="00A044A9">
      <w:r>
        <w:separator/>
      </w:r>
    </w:p>
  </w:endnote>
  <w:endnote w:type="continuationSeparator" w:id="0">
    <w:p w14:paraId="187646D9" w14:textId="77777777" w:rsidR="00000000" w:rsidRDefault="00A044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9C489F3" w14:textId="77777777" w:rsidR="00000000" w:rsidRDefault="00A044A9">
      <w:r>
        <w:separator/>
      </w:r>
    </w:p>
  </w:footnote>
  <w:footnote w:type="continuationSeparator" w:id="0">
    <w:p w14:paraId="75786D1B" w14:textId="77777777" w:rsidR="00000000" w:rsidRDefault="00A044A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3AEA02" w14:textId="77777777" w:rsidR="00646C60" w:rsidRDefault="00A044A9">
    <w:pPr>
      <w:pStyle w:val="Corpodeltesto"/>
      <w:spacing w:line="14" w:lineRule="auto"/>
      <w:rPr>
        <w:sz w:val="20"/>
      </w:rPr>
    </w:pPr>
    <w:r>
      <w:rPr>
        <w:noProof/>
        <w:lang w:bidi="ar-SA"/>
      </w:rPr>
      <w:drawing>
        <wp:anchor distT="0" distB="0" distL="0" distR="0" simplePos="0" relativeHeight="251575296" behindDoc="1" locked="0" layoutInCell="1" allowOverlap="1" wp14:anchorId="11AE6DD6" wp14:editId="6BB874EB">
          <wp:simplePos x="0" y="0"/>
          <wp:positionH relativeFrom="page">
            <wp:posOffset>2700559</wp:posOffset>
          </wp:positionH>
          <wp:positionV relativeFrom="page">
            <wp:posOffset>348081</wp:posOffset>
          </wp:positionV>
          <wp:extent cx="2158879" cy="470738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58879" cy="4707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</w:compat>
  <w:rsids>
    <w:rsidRoot w:val="00646C60"/>
    <w:rsid w:val="00646C60"/>
    <w:rsid w:val="0085330E"/>
    <w:rsid w:val="00A04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04533C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 w:eastAsia="it-IT" w:bidi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l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2.png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yperlink" Target="mailto:collezioneagovino@gmail.com" TargetMode="External"/><Relationship Id="rId9" Type="http://schemas.openxmlformats.org/officeDocument/2006/relationships/hyperlink" Target="mailto:communications@aquapetra.com" TargetMode="External"/><Relationship Id="rId10" Type="http://schemas.openxmlformats.org/officeDocument/2006/relationships/hyperlink" Target="mailto:info@galleriaumbertodimarino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1050</Words>
  <Characters>6115</Characters>
  <Application>Microsoft Macintosh Word</Application>
  <DocSecurity>0</DocSecurity>
  <Lines>79</Lines>
  <Paragraphs>7</Paragraphs>
  <ScaleCrop>false</ScaleCrop>
  <Company/>
  <LinksUpToDate>false</LinksUpToDate>
  <CharactersWithSpaces>7158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__</cp:lastModifiedBy>
  <cp:revision>3</cp:revision>
  <dcterms:created xsi:type="dcterms:W3CDTF">2020-09-28T15:55:00Z</dcterms:created>
  <dcterms:modified xsi:type="dcterms:W3CDTF">2020-09-28T15:56:00Z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2020-09-17T00:00:00Z</vt:filetime>
  </property>
  <property fmtid="{D5CDD505-2E9C-101B-9397-08002B2CF9AE}" pid="3" name="Creator">
    <vt:lpwstr>Adobe InDesign 15.1 (Windows)</vt:lpwstr>
  </property>
  <property fmtid="{D5CDD505-2E9C-101B-9397-08002B2CF9AE}" pid="4" name="LastSaved">
    <vt:filetime>2020-09-28T00:00:00Z</vt:filetime>
  </property>
</Properties>
</file>