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cs="Arial" w:hAnsi="Arial" w:eastAsia="Arial"/>
          <w:rtl w:val="0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1818331</wp:posOffset>
            </wp:positionH>
            <wp:positionV relativeFrom="page">
              <wp:posOffset>720000</wp:posOffset>
            </wp:positionV>
            <wp:extent cx="2729774" cy="462520"/>
            <wp:effectExtent l="0" t="0" r="0" b="0"/>
            <wp:wrapTopAndBottom distT="152400" distB="152400"/>
            <wp:docPr id="1073741825" name="officeArt object" descr="WIZARD GALLERY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WIZARD GALLERY LOGO.jpg" descr="WIZARD GALLERY 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774" cy="4625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Di default"/>
        <w:bidi w:val="0"/>
        <w:spacing w:before="0" w:after="240" w:line="360" w:lineRule="auto"/>
        <w:ind w:left="0" w:right="0" w:firstLine="0"/>
        <w:jc w:val="left"/>
        <w:rPr>
          <w:rFonts w:ascii="Arial" w:cs="Arial" w:hAnsi="Arial" w:eastAsia="Arial"/>
          <w:b w:val="1"/>
          <w:bCs w:val="1"/>
          <w:rtl w:val="0"/>
        </w:rPr>
      </w:pPr>
      <w:r>
        <w:rPr>
          <w:rFonts w:ascii="Arial" w:hAnsi="Arial"/>
          <w:b w:val="1"/>
          <w:bCs w:val="1"/>
          <w:rtl w:val="0"/>
          <w:lang w:val="es-ES_tradnl"/>
        </w:rPr>
        <w:t xml:space="preserve">COMUNICATO STAMPA </w:t>
      </w:r>
    </w:p>
    <w:p>
      <w:pPr>
        <w:pStyle w:val="Di default"/>
        <w:bidi w:val="0"/>
        <w:spacing w:before="0" w:after="240" w:line="36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8"/>
          <w:szCs w:val="28"/>
          <w:rtl w:val="0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 xml:space="preserve">Wizard Gallery presenta: </w:t>
      </w:r>
    </w:p>
    <w:p>
      <w:pPr>
        <w:pStyle w:val="Corpo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Diango Hern</w:t>
      </w:r>
      <w:r>
        <w:rPr>
          <w:sz w:val="28"/>
          <w:szCs w:val="28"/>
          <w:rtl w:val="0"/>
        </w:rPr>
        <w:t>á</w:t>
      </w:r>
      <w:r>
        <w:rPr>
          <w:sz w:val="28"/>
          <w:szCs w:val="28"/>
          <w:rtl w:val="0"/>
        </w:rPr>
        <w:t>ndez</w:t>
      </w:r>
      <w:r>
        <w:rPr>
          <w:sz w:val="28"/>
          <w:szCs w:val="28"/>
        </w:rPr>
        <w:br w:type="textWrapping"/>
      </w:r>
      <w:r>
        <w:rPr>
          <w:i w:val="1"/>
          <w:iCs w:val="1"/>
          <w:sz w:val="28"/>
          <w:szCs w:val="28"/>
          <w:rtl w:val="0"/>
          <w:lang w:val="pt-PT"/>
        </w:rPr>
        <w:t>Cantos de Sirenas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it-IT"/>
        </w:rPr>
        <w:t>Opening 9 novembre, 18:00- 21:00 Fino al 31 dicembre 2023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it-IT"/>
        </w:rPr>
        <w:t xml:space="preserve">Via Vincenzo Monti 32, 20123 Milano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Wizard Gallery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lieta di presentare la nuova mostra </w:t>
      </w:r>
      <w:r>
        <w:rPr>
          <w:rFonts w:ascii="Arial" w:hAnsi="Arial" w:hint="default"/>
          <w:sz w:val="24"/>
          <w:szCs w:val="24"/>
          <w:rtl w:val="1"/>
          <w:lang w:val="ar-SA" w:bidi="ar-SA"/>
        </w:rPr>
        <w:t>“</w:t>
      </w:r>
      <w:r>
        <w:rPr>
          <w:rFonts w:ascii="Arial" w:hAnsi="Arial"/>
          <w:sz w:val="24"/>
          <w:szCs w:val="24"/>
          <w:rtl w:val="0"/>
          <w:lang w:val="it-IT"/>
        </w:rPr>
        <w:t>Cantos de Sirenas" dell'artista cubano Diango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>ndez (Cuba, 1970), in cui esporr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le sue pi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ù </w:t>
      </w:r>
      <w:r>
        <w:rPr>
          <w:rFonts w:ascii="Arial" w:hAnsi="Arial"/>
          <w:sz w:val="24"/>
          <w:szCs w:val="24"/>
          <w:rtl w:val="0"/>
          <w:lang w:val="it-IT"/>
        </w:rPr>
        <w:t>recenti opere, una serie di dipinti e disegni inediti. Conosciuto per le sue opere che esplorano i temi dell'identit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e dello spostamento culturale, i lavori di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 xml:space="preserve">ndez vi porteranno in un viaggio attraverso la sua prospettiva di carattere unico.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Gli ultimi dipinti di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>ndez fondono elementi astratti e figurativi, impregnati di quello che lui chiama Olaismo, il linguaggio del mare. Influenzate dai ritmi e dagli stati d'animo dell'oceano, i suoi lavori evocano un senso di fluidit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e movimento che attira gli spettatori nelle loro affascinanti profondit</w:t>
      </w:r>
      <w:r>
        <w:rPr>
          <w:rFonts w:ascii="Arial" w:hAnsi="Arial" w:hint="default"/>
          <w:sz w:val="24"/>
          <w:szCs w:val="24"/>
          <w:rtl w:val="0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. Attraverso la sua visione artistica,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 xml:space="preserve">ndez ci invita a esplorare la bellezza e il mistero delle meraviglie naturali del mondo ricordandoci l'interconnessione del tutto nella vita e il fascino irresistibile del mare.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Il canto etereo delle sirene aleggia nella brezza marina salata, attirando i marinai verso le coste rocciose. Immagini ammalianti di sirene e creature marine danzano nella mente di chi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ipnotizzato dalle loro melodie seducenti. L'infrangersi delle onde fa da sfondo ritmico alle loro melodie ammalianti, mentre i marinai si perdono nella bellezza ipnotica del canto delle sirene. Le immagini di pericolo e di fascino si mescolano, tessendo una rete complessa a cui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impossibile resistere. Il mare nasconde molti segreti e il canto delle sirene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uno dei suoi misteri pi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ù </w:t>
      </w:r>
      <w:r>
        <w:rPr>
          <w:rFonts w:ascii="Arial" w:hAnsi="Arial"/>
          <w:sz w:val="24"/>
          <w:szCs w:val="24"/>
          <w:rtl w:val="0"/>
          <w:lang w:val="it-IT"/>
        </w:rPr>
        <w:t xml:space="preserve">affascinanti.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Le ultime opere di Hernandez, tra cui dipinti, disegni e sculture, mostrano la sua passione per le diverse forme di espressione. Le opere evidenziano la sua inclinazione a combinare vari stili, tecniche e mezzi per creare un linguaggio visivo eclettico. Grazie alla sua padronanza di diverse mezzi espressivi,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 xml:space="preserve">ndez offre un'esperienza innovativa che fonde elementi classici e contemporanei.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Biografia Diango Hern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á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 xml:space="preserve">ndez (Cuba, 1970)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Diango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>ndez, all'inizio degli anni Novanta, durante la crisi economica innescata dalla caduta dell'Unione Sovietica, ha partecipato a diverse iniziative collettive nell'ambito della scena culturale cubana.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it-IT"/>
        </w:rPr>
        <w:t xml:space="preserve">ndez ha co-fondato, insieme a Francis Acea, Ordo Amoris Cabinet (OAC). Il duo artistico si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rapidamente fatto conoscere, esponendo in tutta Europa e in Nord America. All'inizio degli anni 2000, si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trasferito in Europa dove ha continuato l a s ua ricerca e d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diventato u no dei p rincipali rappresentati dell'eredit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concettuale americana.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Nel 2009 ha vinto il Premio Rubens per il suo eccezionale contributo al campo dell'arte. Le sue opere sono state esposte in tutto il mondo ed esplorano temi come l'identit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culturale e l'impatto della politica sulla vita quotidiana. I l Premio R ubens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</w:rPr>
        <w:t>u no d ei p i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ù </w:t>
      </w:r>
      <w:r>
        <w:rPr>
          <w:rFonts w:ascii="Arial" w:hAnsi="Arial"/>
          <w:sz w:val="24"/>
          <w:szCs w:val="24"/>
          <w:rtl w:val="0"/>
          <w:lang w:val="it-IT"/>
        </w:rPr>
        <w:t>a lti riconoscimenti e pre mia gli artisti che h anno avuto un impatto significativo nel mondo dell'arte attraverso la loro arte e creativit</w:t>
      </w:r>
      <w:r>
        <w:rPr>
          <w:rFonts w:ascii="Arial" w:hAnsi="Arial" w:hint="default"/>
          <w:sz w:val="24"/>
          <w:szCs w:val="24"/>
          <w:rtl w:val="0"/>
        </w:rPr>
        <w:t>à</w:t>
      </w:r>
      <w:r>
        <w:rPr>
          <w:rFonts w:ascii="Arial" w:hAnsi="Arial"/>
          <w:sz w:val="24"/>
          <w:szCs w:val="24"/>
          <w:rtl w:val="0"/>
        </w:rPr>
        <w:t xml:space="preserve">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 suoi lavori sono stato oggetto di diverse mostre personali alla Kunsthalle di Basilea (2006) e allla Neuer Aachener Kunstverein (2007). Inoltre, ha esposto le sue opere all'Arsenale nell'ambito della 51a Biennale di Venezia e ha partecipato alla Biennale di Sydney e alla Biennale di San Paolo nel 2006.</w:t>
      </w:r>
      <w:r>
        <w:rPr>
          <w:rFonts w:ascii="Arial" w:cs="Arial" w:hAnsi="Arial" w:eastAsia="Arial"/>
          <w:sz w:val="24"/>
          <w:szCs w:val="24"/>
          <w:rtl w:val="0"/>
          <w:lang w:val="pt-PT"/>
        </w:rPr>
        <w:br w:type="textWrapping"/>
        <w:t xml:space="preserve">É </w:t>
      </w:r>
      <w:r>
        <w:rPr>
          <w:rFonts w:ascii="Arial" w:hAnsi="Arial"/>
          <w:sz w:val="24"/>
          <w:szCs w:val="24"/>
          <w:rtl w:val="0"/>
          <w:lang w:val="it-IT"/>
        </w:rPr>
        <w:t>stato acclamato dalla critica per "Losing You Tonight", Museum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it-IT"/>
        </w:rPr>
        <w:t>r Gegenwartskunst di Siegen (2009) e nel 2010 due installazioni sono state incluse in "The New D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it-IT"/>
        </w:rPr>
        <w:t xml:space="preserve">cor" alla Hayward Gallery di Londra.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Nel 2011-2012 il Museo d'Arte Moderna e Contemporanea (MART) di Rovereto ha presentato il solo show di Hern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</w:rPr>
        <w:t xml:space="preserve">ndez </w:t>
      </w:r>
      <w:r>
        <w:rPr>
          <w:rFonts w:ascii="Arial" w:hAnsi="Arial" w:hint="default"/>
          <w:sz w:val="24"/>
          <w:szCs w:val="24"/>
          <w:rtl w:val="1"/>
          <w:lang w:val="ar-SA" w:bidi="ar-SA"/>
        </w:rPr>
        <w:t>“</w:t>
      </w:r>
      <w:r>
        <w:rPr>
          <w:rFonts w:ascii="Arial" w:hAnsi="Arial"/>
          <w:sz w:val="24"/>
          <w:szCs w:val="24"/>
          <w:rtl w:val="0"/>
          <w:lang w:val="en-US"/>
        </w:rPr>
        <w:t>Living Room, a Survey</w:t>
      </w:r>
      <w:r>
        <w:rPr>
          <w:rFonts w:ascii="Arial" w:hAnsi="Arial" w:hint="default"/>
          <w:sz w:val="24"/>
          <w:szCs w:val="24"/>
          <w:rtl w:val="0"/>
        </w:rPr>
        <w:t>”</w:t>
      </w:r>
      <w:r>
        <w:rPr>
          <w:rFonts w:ascii="Arial" w:hAnsi="Arial"/>
          <w:sz w:val="24"/>
          <w:szCs w:val="24"/>
          <w:rtl w:val="0"/>
          <w:lang w:val="it-IT"/>
        </w:rPr>
        <w:t xml:space="preserve">. Il suo lavoro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stato oggetto di diverse mostre personali tra cui: "The New Man and the New Woman</w:t>
      </w:r>
      <w:r>
        <w:rPr>
          <w:rFonts w:ascii="Arial" w:hAnsi="Arial" w:hint="default"/>
          <w:sz w:val="24"/>
          <w:szCs w:val="24"/>
          <w:rtl w:val="0"/>
        </w:rPr>
        <w:t xml:space="preserve">” </w:t>
      </w:r>
      <w:r>
        <w:rPr>
          <w:rFonts w:ascii="Arial" w:hAnsi="Arial"/>
          <w:sz w:val="24"/>
          <w:szCs w:val="24"/>
          <w:rtl w:val="0"/>
          <w:lang w:val="it-IT"/>
        </w:rPr>
        <w:t xml:space="preserve">alla Marlborough Contemporary di Londra (2013); </w:t>
      </w:r>
      <w:r>
        <w:rPr>
          <w:rFonts w:ascii="Arial" w:hAnsi="Arial" w:hint="default"/>
          <w:sz w:val="24"/>
          <w:szCs w:val="24"/>
          <w:rtl w:val="0"/>
        </w:rPr>
        <w:t>”</w:t>
      </w:r>
      <w:r>
        <w:rPr>
          <w:rFonts w:ascii="Arial" w:hAnsi="Arial"/>
          <w:sz w:val="24"/>
          <w:szCs w:val="24"/>
          <w:rtl w:val="0"/>
          <w:lang w:val="it-IT"/>
        </w:rPr>
        <w:t xml:space="preserve">Socialist Nature" alla Landesgalerie di Linz (2014); Kunsthalle Munster nel 2015; "Theoretical Beach", Museum Morsbroich di Leverkusen (2016). </w:t>
      </w:r>
    </w:p>
    <w:p>
      <w:pPr>
        <w:pStyle w:val="Corpo"/>
        <w:spacing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it-IT"/>
        </w:rPr>
        <w:t>Ufficio stampa</w:t>
      </w:r>
      <w:r>
        <w:rPr>
          <w:rFonts w:ascii="Arial" w:hAnsi="Arial"/>
          <w:sz w:val="18"/>
          <w:szCs w:val="18"/>
          <w:rtl w:val="0"/>
          <w:lang w:val="it-IT"/>
        </w:rPr>
        <w:t>:</w:t>
      </w:r>
      <w:r>
        <w:rPr>
          <w:rFonts w:ascii="Arial" w:cs="Arial" w:hAnsi="Arial" w:eastAsia="Arial"/>
          <w:sz w:val="18"/>
          <w:szCs w:val="18"/>
        </w:rPr>
        <w:br w:type="textWrapping"/>
      </w:r>
      <w:r>
        <w:rPr>
          <w:rFonts w:ascii="Arial" w:hAnsi="Arial"/>
          <w:sz w:val="18"/>
          <w:szCs w:val="18"/>
          <w:rtl w:val="0"/>
          <w:lang w:val="it-IT"/>
        </w:rPr>
        <w:t xml:space="preserve">Ana Laura Esposito espositoal@icloud.com +39 338 440 7779 </w:t>
      </w:r>
    </w:p>
    <w:p>
      <w:pPr>
        <w:pStyle w:val="Corpo"/>
        <w:spacing w:line="360" w:lineRule="auto"/>
        <w:jc w:val="both"/>
      </w:pPr>
      <w:r>
        <w:rPr>
          <w:rFonts w:ascii="Arial" w:hAnsi="Arial"/>
          <w:sz w:val="18"/>
          <w:szCs w:val="18"/>
          <w:rtl w:val="0"/>
          <w:lang w:val="it-IT"/>
        </w:rPr>
        <w:t xml:space="preserve">WIZARD GALLERY Via Vincenzo Monti 32, 20123 Milano, Italia milan@wizardgallery.com www.wizardgallery.com 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bidi w:val="0"/>
      <w:spacing w:line="288" w:lineRule="auto"/>
      <w:ind w:left="0" w:right="0" w:firstLine="0"/>
      <w:jc w:val="left"/>
      <w:rPr>
        <w:rtl w:val="0"/>
      </w:rPr>
    </w:pPr>
    <w:r>
      <w:rPr>
        <w:rFonts w:ascii="Arial" w:hAnsi="Arial"/>
        <w:outline w:val="0"/>
        <w:color w:val="0e101a"/>
        <w:sz w:val="18"/>
        <w:szCs w:val="18"/>
        <w:rtl w:val="0"/>
        <w:lang w:val="de-DE"/>
        <w14:textFill>
          <w14:solidFill>
            <w14:srgbClr w14:val="0E101A"/>
          </w14:solidFill>
        </w14:textFill>
      </w:rPr>
      <w:tab/>
      <w:t>WIZARD GALLERY Via Vi</w:t>
    </w:r>
    <w:r>
      <w:rPr>
        <w:rFonts w:ascii="Arial" w:hAnsi="Arial"/>
        <w:outline w:val="0"/>
        <w:color w:val="0e101a"/>
        <w:sz w:val="18"/>
        <w:szCs w:val="18"/>
        <w:rtl w:val="0"/>
        <w:lang w:val="it-IT"/>
        <w14:textFill>
          <w14:solidFill>
            <w14:srgbClr w14:val="0E101A"/>
          </w14:solidFill>
        </w14:textFill>
      </w:rPr>
      <w:t>n</w:t>
    </w:r>
    <w:r>
      <w:rPr>
        <w:rFonts w:ascii="Arial" w:hAnsi="Arial"/>
        <w:outline w:val="0"/>
        <w:color w:val="0e101a"/>
        <w:sz w:val="18"/>
        <w:szCs w:val="18"/>
        <w:rtl w:val="0"/>
        <w:lang w:val="it-IT"/>
        <w14:textFill>
          <w14:solidFill>
            <w14:srgbClr w14:val="0E101A"/>
          </w14:solidFill>
        </w14:textFill>
      </w:rPr>
      <w:t>cenzo Monti 32</w:t>
    </w:r>
    <w:r>
      <w:rPr>
        <w:rFonts w:ascii="Arial" w:hAnsi="Arial"/>
        <w:outline w:val="0"/>
        <w:color w:val="0e101a"/>
        <w:sz w:val="18"/>
        <w:szCs w:val="18"/>
        <w:rtl w:val="0"/>
        <w:lang w:val="es-ES_tradnl"/>
        <w14:textFill>
          <w14:solidFill>
            <w14:srgbClr w14:val="0E101A"/>
          </w14:solidFill>
        </w14:textFill>
      </w:rPr>
      <w:t xml:space="preserve">, </w:t>
    </w:r>
    <w:r>
      <w:rPr>
        <w:rFonts w:ascii="Arial" w:hAnsi="Arial"/>
        <w:outline w:val="0"/>
        <w:color w:val="0e101a"/>
        <w:sz w:val="18"/>
        <w:szCs w:val="18"/>
        <w:rtl w:val="0"/>
        <w:lang w:val="it-IT"/>
        <w14:textFill>
          <w14:solidFill>
            <w14:srgbClr w14:val="0E101A"/>
          </w14:solidFill>
        </w14:textFill>
      </w:rPr>
      <w:t xml:space="preserve">20123 Milan, Italy </w:t>
    </w:r>
    <w:r>
      <w:rPr>
        <w:rStyle w:val="Hyperlink.0"/>
        <w:rFonts w:ascii="Arial" w:cs="Arial" w:hAnsi="Arial" w:eastAsia="Arial"/>
        <w:outline w:val="0"/>
        <w:color w:val="0563c1"/>
        <w:sz w:val="18"/>
        <w:szCs w:val="18"/>
        <w:u w:color="0563c1"/>
        <w:rtl w:val="0"/>
        <w14:textFill>
          <w14:solidFill>
            <w14:srgbClr w14:val="0563C1"/>
          </w14:solidFill>
        </w14:textFill>
      </w:rPr>
      <w:fldChar w:fldCharType="begin" w:fldLock="0"/>
    </w:r>
    <w:r>
      <w:rPr>
        <w:rStyle w:val="Hyperlink.0"/>
        <w:rFonts w:ascii="Arial" w:cs="Arial" w:hAnsi="Arial" w:eastAsia="Arial"/>
        <w:outline w:val="0"/>
        <w:color w:val="0563c1"/>
        <w:sz w:val="18"/>
        <w:szCs w:val="18"/>
        <w:u w:color="0563c1"/>
        <w:rtl w:val="0"/>
        <w14:textFill>
          <w14:solidFill>
            <w14:srgbClr w14:val="0563C1"/>
          </w14:solidFill>
        </w14:textFill>
      </w:rPr>
      <w:instrText xml:space="preserve"> HYPERLINK "mailto:milan@wizardgallery.com"</w:instrText>
    </w:r>
    <w:r>
      <w:rPr>
        <w:rStyle w:val="Hyperlink.0"/>
        <w:rFonts w:ascii="Arial" w:cs="Arial" w:hAnsi="Arial" w:eastAsia="Arial"/>
        <w:outline w:val="0"/>
        <w:color w:val="0563c1"/>
        <w:sz w:val="18"/>
        <w:szCs w:val="18"/>
        <w:u w:color="0563c1"/>
        <w:rtl w:val="0"/>
        <w14:textFill>
          <w14:solidFill>
            <w14:srgbClr w14:val="0563C1"/>
          </w14:solidFill>
        </w14:textFill>
      </w:rPr>
      <w:fldChar w:fldCharType="separate" w:fldLock="0"/>
    </w:r>
    <w:r>
      <w:rPr>
        <w:rStyle w:val="Hyperlink.0"/>
        <w:rFonts w:ascii="Arial" w:hAnsi="Arial"/>
        <w:outline w:val="0"/>
        <w:color w:val="0563c1"/>
        <w:sz w:val="18"/>
        <w:szCs w:val="18"/>
        <w:u w:color="0563c1"/>
        <w:rtl w:val="0"/>
        <w14:textFill>
          <w14:solidFill>
            <w14:srgbClr w14:val="0563C1"/>
          </w14:solidFill>
        </w14:textFill>
      </w:rPr>
      <w:t>milan@wizardgallery.com</w:t>
    </w:r>
    <w:r>
      <w:rPr>
        <w:rFonts w:ascii="Arial" w:cs="Arial" w:hAnsi="Arial" w:eastAsia="Arial"/>
        <w:outline w:val="0"/>
        <w:color w:val="0e101a"/>
        <w:sz w:val="18"/>
        <w:szCs w:val="18"/>
        <w:rtl w:val="0"/>
        <w14:textFill>
          <w14:solidFill>
            <w14:srgbClr w14:val="0E101A"/>
          </w14:solidFill>
        </w14:textFill>
      </w:rPr>
      <w:fldChar w:fldCharType="end" w:fldLock="0"/>
    </w:r>
    <w:r>
      <w:rPr>
        <w:rFonts w:ascii="Arial" w:hAnsi="Arial"/>
        <w:outline w:val="0"/>
        <w:color w:val="0e101a"/>
        <w:sz w:val="18"/>
        <w:szCs w:val="18"/>
        <w:rtl w:val="0"/>
        <w14:textFill>
          <w14:solidFill>
            <w14:srgbClr w14:val="0E101A"/>
          </w14:solidFill>
        </w14:textFill>
      </w:rPr>
      <w:t xml:space="preserve"> www.wizardgallery.com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outline w:val="0"/>
      <w:color w:val="0563c1"/>
      <w:u w:color="0563c1"/>
      <w14:textFill>
        <w14:solidFill>
          <w14:srgbClr w14:val="0563C1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