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i/>
          <w:color w:val="0D0D0D"/>
          <w:sz w:val="20"/>
          <w:szCs w:val="20"/>
          <w:lang w:val="it-IT" w:eastAsia="it-IT"/>
        </w:rPr>
      </w:pPr>
      <w:r>
        <w:rPr>
          <w:rFonts w:ascii="Georgia" w:eastAsia="Times New Roman" w:hAnsi="Georgia" w:cs="Georgia-Bold"/>
          <w:b/>
          <w:bCs/>
          <w:i/>
          <w:color w:val="0D0D0D"/>
          <w:sz w:val="20"/>
          <w:szCs w:val="20"/>
          <w:lang w:val="it-IT" w:eastAsia="it-IT"/>
        </w:rPr>
        <w:t>HENRAUX SPA</w:t>
      </w:r>
    </w:p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i/>
          <w:color w:val="0D0D0D"/>
          <w:sz w:val="20"/>
          <w:szCs w:val="20"/>
          <w:lang w:val="it-IT" w:eastAsia="it-IT"/>
        </w:rPr>
      </w:pPr>
      <w:r>
        <w:rPr>
          <w:rFonts w:ascii="Georgia" w:eastAsia="Times New Roman" w:hAnsi="Georgia" w:cs="Georgia-Bold"/>
          <w:b/>
          <w:bCs/>
          <w:i/>
          <w:color w:val="0D0D0D"/>
          <w:sz w:val="20"/>
          <w:szCs w:val="20"/>
          <w:lang w:val="it-IT" w:eastAsia="it-IT"/>
        </w:rPr>
        <w:t>FONDAZIONE HENRAUX</w:t>
      </w:r>
    </w:p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i/>
          <w:color w:val="0D0D0D"/>
          <w:sz w:val="20"/>
          <w:szCs w:val="20"/>
          <w:lang w:val="it-IT" w:eastAsia="it-IT"/>
        </w:rPr>
      </w:pPr>
    </w:p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i/>
          <w:color w:val="0D0D0D"/>
          <w:sz w:val="20"/>
          <w:szCs w:val="20"/>
          <w:lang w:val="it-IT" w:eastAsia="it-IT"/>
        </w:rPr>
      </w:pPr>
    </w:p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color w:val="0D0D0D"/>
          <w:sz w:val="20"/>
          <w:szCs w:val="20"/>
          <w:lang w:val="it-IT" w:eastAsia="it-IT"/>
        </w:rPr>
      </w:pPr>
      <w:r>
        <w:rPr>
          <w:rFonts w:ascii="Georgia" w:eastAsia="Times New Roman" w:hAnsi="Georgia" w:cs="Georgia-Bold"/>
          <w:b/>
          <w:bCs/>
          <w:i/>
          <w:color w:val="0D0D0D"/>
          <w:sz w:val="20"/>
          <w:szCs w:val="20"/>
          <w:lang w:val="it-IT" w:eastAsia="it-IT"/>
        </w:rPr>
        <w:t>Il Seme dell’Altissimo</w:t>
      </w:r>
      <w:r>
        <w:rPr>
          <w:rFonts w:ascii="Georgia" w:eastAsia="Times New Roman" w:hAnsi="Georgia" w:cs="Georgia-Bold"/>
          <w:b/>
          <w:bCs/>
          <w:color w:val="0D0D0D"/>
          <w:sz w:val="20"/>
          <w:szCs w:val="20"/>
          <w:lang w:val="it-IT" w:eastAsia="it-IT"/>
        </w:rPr>
        <w:t xml:space="preserve"> di Emilio </w:t>
      </w:r>
      <w:proofErr w:type="spellStart"/>
      <w:r>
        <w:rPr>
          <w:rFonts w:ascii="Georgia" w:eastAsia="Times New Roman" w:hAnsi="Georgia" w:cs="Georgia-Bold"/>
          <w:b/>
          <w:bCs/>
          <w:color w:val="0D0D0D"/>
          <w:sz w:val="20"/>
          <w:szCs w:val="20"/>
          <w:lang w:val="it-IT" w:eastAsia="it-IT"/>
        </w:rPr>
        <w:t>Isgrò</w:t>
      </w:r>
      <w:proofErr w:type="spellEnd"/>
      <w:r>
        <w:rPr>
          <w:rFonts w:ascii="Georgia" w:eastAsia="Times New Roman" w:hAnsi="Georgia" w:cs="Georgia-Bold"/>
          <w:b/>
          <w:bCs/>
          <w:color w:val="0D0D0D"/>
          <w:sz w:val="20"/>
          <w:szCs w:val="20"/>
          <w:lang w:val="it-IT" w:eastAsia="it-IT"/>
        </w:rPr>
        <w:t xml:space="preserve">: </w:t>
      </w:r>
    </w:p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sz w:val="20"/>
          <w:szCs w:val="20"/>
          <w:lang w:val="it-IT" w:eastAsia="it-IT"/>
        </w:rPr>
      </w:pPr>
      <w:r>
        <w:rPr>
          <w:rFonts w:ascii="Georgia" w:eastAsia="Times New Roman" w:hAnsi="Georgia" w:cs="Georgia-Bold"/>
          <w:b/>
          <w:bCs/>
          <w:sz w:val="20"/>
          <w:szCs w:val="20"/>
          <w:lang w:val="it-IT" w:eastAsia="it-IT"/>
        </w:rPr>
        <w:t>da Expo alla Triennale di Milano</w:t>
      </w:r>
    </w:p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sz w:val="20"/>
          <w:szCs w:val="20"/>
          <w:lang w:val="it-IT" w:eastAsia="it-IT"/>
        </w:rPr>
      </w:pPr>
    </w:p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sz w:val="20"/>
          <w:szCs w:val="20"/>
          <w:lang w:val="it-IT" w:eastAsia="it-IT"/>
        </w:rPr>
      </w:pPr>
      <w:r>
        <w:rPr>
          <w:rFonts w:ascii="Georgia" w:eastAsia="Times New Roman" w:hAnsi="Georgia" w:cs="Georgia-Bold"/>
          <w:b/>
          <w:bCs/>
          <w:sz w:val="20"/>
          <w:szCs w:val="20"/>
          <w:lang w:val="it-IT" w:eastAsia="it-IT"/>
        </w:rPr>
        <w:t xml:space="preserve">18 novembre </w:t>
      </w:r>
      <w:r>
        <w:rPr>
          <w:rFonts w:ascii="Georgia" w:eastAsia="Times New Roman" w:hAnsi="Georgia" w:cs="Georgia-Bold"/>
          <w:b/>
          <w:bCs/>
          <w:color w:val="000000" w:themeColor="text1"/>
          <w:sz w:val="20"/>
          <w:szCs w:val="20"/>
          <w:lang w:val="it-IT" w:eastAsia="it-IT"/>
        </w:rPr>
        <w:t>ore 12:</w:t>
      </w:r>
      <w:r w:rsidRPr="00100697">
        <w:rPr>
          <w:rFonts w:ascii="Georgia" w:eastAsia="Times New Roman" w:hAnsi="Georgia" w:cs="Georgia-Bold"/>
          <w:b/>
          <w:bCs/>
          <w:color w:val="000000" w:themeColor="text1"/>
          <w:sz w:val="20"/>
          <w:szCs w:val="20"/>
          <w:lang w:val="it-IT" w:eastAsia="it-IT"/>
        </w:rPr>
        <w:t>15</w:t>
      </w:r>
    </w:p>
    <w:p w:rsidR="00202568" w:rsidRDefault="00202568" w:rsidP="00202568">
      <w:pPr>
        <w:widowControl w:val="0"/>
        <w:autoSpaceDE w:val="0"/>
        <w:autoSpaceDN w:val="0"/>
        <w:adjustRightInd w:val="0"/>
        <w:spacing w:after="0" w:line="240" w:lineRule="auto"/>
        <w:ind w:left="1701"/>
        <w:jc w:val="center"/>
        <w:rPr>
          <w:rFonts w:ascii="Georgia" w:eastAsia="Times New Roman" w:hAnsi="Georgia" w:cs="Georgia-Bold"/>
          <w:b/>
          <w:bCs/>
          <w:sz w:val="20"/>
          <w:szCs w:val="20"/>
          <w:lang w:val="it-IT" w:eastAsia="it-IT"/>
        </w:rPr>
      </w:pPr>
      <w:r>
        <w:rPr>
          <w:rFonts w:ascii="Georgia" w:eastAsia="Times New Roman" w:hAnsi="Georgia" w:cs="Georgia-Bold"/>
          <w:b/>
          <w:bCs/>
          <w:sz w:val="20"/>
          <w:szCs w:val="20"/>
          <w:lang w:val="it-IT" w:eastAsia="it-IT"/>
        </w:rPr>
        <w:t>cerimonia di presentazione</w:t>
      </w:r>
    </w:p>
    <w:p w:rsidR="00202568" w:rsidRDefault="00202568" w:rsidP="00202568">
      <w:pPr>
        <w:tabs>
          <w:tab w:val="left" w:pos="5427"/>
        </w:tabs>
        <w:ind w:left="1701"/>
        <w:jc w:val="center"/>
        <w:rPr>
          <w:rFonts w:ascii="Georgia" w:hAnsi="Georgia"/>
          <w:b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b/>
          <w:color w:val="0D0D0D"/>
          <w:sz w:val="20"/>
          <w:szCs w:val="20"/>
          <w:lang w:val="it-IT"/>
        </w:rPr>
        <w:t>Sabato 18 novembre 2017</w:t>
      </w:r>
      <w:r>
        <w:rPr>
          <w:rFonts w:ascii="Georgia" w:hAnsi="Georgia"/>
          <w:color w:val="0D0D0D"/>
          <w:sz w:val="20"/>
          <w:szCs w:val="20"/>
          <w:lang w:val="it-IT"/>
        </w:rPr>
        <w:t xml:space="preserve"> </w:t>
      </w:r>
      <w:r>
        <w:rPr>
          <w:rFonts w:ascii="Georgia" w:hAnsi="Georgia"/>
          <w:b/>
          <w:color w:val="0D0D0D"/>
          <w:sz w:val="20"/>
          <w:szCs w:val="20"/>
          <w:lang w:val="it-IT"/>
        </w:rPr>
        <w:t>alle ore 12.15</w:t>
      </w:r>
      <w:r>
        <w:rPr>
          <w:rFonts w:ascii="Georgia" w:hAnsi="Georgia"/>
          <w:color w:val="0D0D0D"/>
          <w:sz w:val="20"/>
          <w:szCs w:val="20"/>
          <w:lang w:val="it-IT"/>
        </w:rPr>
        <w:t>, alla presenza dell’</w:t>
      </w:r>
      <w:r>
        <w:rPr>
          <w:rFonts w:ascii="Georgia" w:hAnsi="Georgia"/>
          <w:b/>
          <w:color w:val="0D0D0D"/>
          <w:sz w:val="20"/>
          <w:szCs w:val="20"/>
          <w:lang w:val="it-IT"/>
        </w:rPr>
        <w:t>Assessore alla Cultura del Comune di Milano Filippo Del Corno</w:t>
      </w:r>
      <w:r>
        <w:rPr>
          <w:rFonts w:ascii="Georgia" w:hAnsi="Georgia"/>
          <w:color w:val="0D0D0D"/>
          <w:sz w:val="20"/>
          <w:szCs w:val="20"/>
          <w:lang w:val="it-IT"/>
        </w:rPr>
        <w:t xml:space="preserve">, si svolge la cerimonia di presentazione della definitiva collocazione dell’opera </w:t>
      </w:r>
      <w:r>
        <w:rPr>
          <w:rFonts w:ascii="Georgia" w:hAnsi="Georgia"/>
          <w:b/>
          <w:i/>
          <w:color w:val="0D0D0D"/>
          <w:sz w:val="20"/>
          <w:szCs w:val="20"/>
          <w:lang w:val="it-IT"/>
        </w:rPr>
        <w:t>Il Seme dell’Altissimo</w:t>
      </w:r>
      <w:r>
        <w:rPr>
          <w:rFonts w:ascii="Georgia" w:hAnsi="Georgia"/>
          <w:color w:val="0D0D0D"/>
          <w:sz w:val="20"/>
          <w:szCs w:val="20"/>
          <w:lang w:val="it-IT"/>
        </w:rPr>
        <w:t xml:space="preserve"> di </w:t>
      </w:r>
      <w:r>
        <w:rPr>
          <w:rFonts w:ascii="Georgia" w:hAnsi="Georgia"/>
          <w:b/>
          <w:color w:val="0D0D0D"/>
          <w:sz w:val="20"/>
          <w:szCs w:val="20"/>
          <w:lang w:val="it-IT"/>
        </w:rPr>
        <w:t xml:space="preserve">Emilio </w:t>
      </w:r>
      <w:proofErr w:type="spellStart"/>
      <w:r>
        <w:rPr>
          <w:rFonts w:ascii="Georgia" w:hAnsi="Georgia"/>
          <w:b/>
          <w:color w:val="0D0D0D"/>
          <w:sz w:val="20"/>
          <w:szCs w:val="20"/>
          <w:lang w:val="it-IT"/>
        </w:rPr>
        <w:t>Isgrò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>, che trova casa negli spazi adiacenti alla Triennale di Milano, in via Emile Zola nel Parco Sempione.</w:t>
      </w:r>
      <w:r>
        <w:rPr>
          <w:color w:val="0D0D0D"/>
          <w:sz w:val="20"/>
          <w:szCs w:val="20"/>
          <w:lang w:val="it-IT"/>
        </w:rPr>
        <w:t xml:space="preserve"> </w:t>
      </w:r>
      <w:r>
        <w:rPr>
          <w:rFonts w:ascii="Georgia" w:hAnsi="Georgia"/>
          <w:color w:val="0D0D0D"/>
          <w:sz w:val="20"/>
          <w:szCs w:val="20"/>
          <w:lang w:val="it-IT"/>
        </w:rPr>
        <w:t xml:space="preserve">L’opera è stata realizzata da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Henraux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S.p.A., azienda leader nell’escavazione e nella lavorazione del marmo, in occasione di Expo 2015 per poi essere donata alla Città di Milano per volere dell’artista e del Presidente di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Henraux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Paolo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Carli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. 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 xml:space="preserve">Emilio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Isgrò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, considerato una delle figure più significative nel panorama artistico contemporaneo, ha pensato una scultura alta sette metri, realizzata in Bianco dell’Altissimo della Cava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Cervaiole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di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Henraux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. L’opera rappresenta un seme d’arancia ingrandito un miliardo e cinquecento milioni di volte.  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>L’artista, di origini siciliane ma milanese di adozione, ha scelto un soggetto strettamente legato alla sua terra e al Mediterraneo che è al contempo un simbolo globale e universale.</w:t>
      </w:r>
      <w:r>
        <w:rPr>
          <w:color w:val="0D0D0D"/>
          <w:sz w:val="20"/>
          <w:szCs w:val="20"/>
          <w:lang w:val="it-IT"/>
        </w:rPr>
        <w:t xml:space="preserve"> </w:t>
      </w:r>
      <w:r>
        <w:rPr>
          <w:rFonts w:ascii="Georgia" w:hAnsi="Georgia"/>
          <w:color w:val="0D0D0D"/>
          <w:sz w:val="20"/>
          <w:szCs w:val="20"/>
          <w:lang w:val="it-IT"/>
        </w:rPr>
        <w:t xml:space="preserve">Il seme è principio e origine della vita, appartiene all’universo e di esso è parte integrante e imprescindibile. Quest’opera, concepita dall’artista e appositamente creata per la Città di Milano, si rifà al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protoseme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realizzato da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Isgrò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nel 1998, una scultura in fiberglass allestita nella piazza della stazione di Barcellona Pozzo di Gotto, città natale dell’artista.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 xml:space="preserve">Durante Expo </w:t>
      </w:r>
      <w:r>
        <w:rPr>
          <w:rFonts w:ascii="Georgia" w:hAnsi="Georgia"/>
          <w:i/>
          <w:color w:val="0D0D0D"/>
          <w:sz w:val="20"/>
          <w:szCs w:val="20"/>
          <w:lang w:val="it-IT"/>
        </w:rPr>
        <w:t>Il Seme dell’Altissimo</w:t>
      </w:r>
      <w:r>
        <w:rPr>
          <w:rFonts w:ascii="Georgia" w:hAnsi="Georgia"/>
          <w:color w:val="0D0D0D"/>
          <w:sz w:val="20"/>
          <w:szCs w:val="20"/>
          <w:lang w:val="it-IT"/>
        </w:rPr>
        <w:t xml:space="preserve"> è stato collocato di fronte all’accesso principale dell'Expo Center, accogliendo così milioni di visitatori arrivati a Milano da tutte le parti del mondo. 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 xml:space="preserve">La scultura trova ora collocazione permanente vicino alla Triennale, all’interno di Parco Sempione. L’opera di Emilio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Isgrò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rappresenta un elemento importante per l’azione di riqualificazione dell’area. Nella sua nuova posizione, </w:t>
      </w:r>
      <w:r>
        <w:rPr>
          <w:rFonts w:ascii="Georgia" w:hAnsi="Georgia"/>
          <w:i/>
          <w:color w:val="0D0D0D"/>
          <w:sz w:val="20"/>
          <w:szCs w:val="20"/>
          <w:lang w:val="it-IT"/>
        </w:rPr>
        <w:t>Il Seme dell’Altissimo</w:t>
      </w:r>
      <w:r>
        <w:rPr>
          <w:rFonts w:ascii="Georgia" w:hAnsi="Georgia"/>
          <w:color w:val="0D0D0D"/>
          <w:sz w:val="20"/>
          <w:szCs w:val="20"/>
          <w:lang w:val="it-IT"/>
        </w:rPr>
        <w:t xml:space="preserve"> sarà infatti accessibile a tutti i cittadini e ai visitatori di Milano. La Fondazione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Henraux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con questo omaggio alla Città di Milano unisce, ancora una volta, la preziosità del Bianco dell’Altissimo alla propria </w:t>
      </w:r>
      <w:proofErr w:type="spellStart"/>
      <w:r>
        <w:rPr>
          <w:rFonts w:ascii="Georgia" w:hAnsi="Georgia"/>
          <w:i/>
          <w:color w:val="0D0D0D"/>
          <w:sz w:val="20"/>
          <w:szCs w:val="20"/>
          <w:lang w:val="it-IT"/>
        </w:rPr>
        <w:t>mission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: rendere fruibile al pubblico la scultura in marmo.  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 xml:space="preserve">L’installazione della scultura è stata possibile grazie al contributo di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Editalia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S.p.A., sponsor dell’operazione “Fondamenta per un’arte civile”.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 xml:space="preserve">La cerimonia è preceduta dalla presentazione, nell’ambito di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Bookcity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, della biografia di Emilio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Isgrò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intitolata </w:t>
      </w:r>
      <w:proofErr w:type="spellStart"/>
      <w:r>
        <w:rPr>
          <w:rFonts w:ascii="Georgia" w:hAnsi="Georgia"/>
          <w:i/>
          <w:color w:val="0D0D0D"/>
          <w:sz w:val="20"/>
          <w:szCs w:val="20"/>
          <w:lang w:val="it-IT"/>
        </w:rPr>
        <w:t>Autocurriculum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, alla quale intervengono Ferruccio de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Bortoli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e Salvatore Silvano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Nigro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per Sellerio. (18 novembre, ore 10.30).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 xml:space="preserve">Inoltre, dal 18 al 26 novembre 2017, nell’atrio della Triennale viene presentata la mostra </w:t>
      </w:r>
      <w:r>
        <w:rPr>
          <w:rFonts w:ascii="Georgia" w:hAnsi="Georgia"/>
          <w:i/>
          <w:color w:val="0D0D0D"/>
          <w:sz w:val="20"/>
          <w:szCs w:val="20"/>
          <w:lang w:val="it-IT"/>
        </w:rPr>
        <w:t xml:space="preserve">I </w:t>
      </w:r>
      <w:r w:rsidRPr="00F12B6C">
        <w:rPr>
          <w:rFonts w:ascii="Georgia" w:hAnsi="Georgia"/>
          <w:i/>
          <w:color w:val="000000" w:themeColor="text1"/>
          <w:sz w:val="20"/>
          <w:szCs w:val="20"/>
          <w:lang w:val="it-IT"/>
        </w:rPr>
        <w:t>multip</w:t>
      </w:r>
      <w:r>
        <w:rPr>
          <w:rFonts w:ascii="Georgia" w:hAnsi="Georgia"/>
          <w:i/>
          <w:color w:val="0D0D0D"/>
          <w:sz w:val="20"/>
          <w:szCs w:val="20"/>
          <w:lang w:val="it-IT"/>
        </w:rPr>
        <w:t xml:space="preserve">li secondo </w:t>
      </w:r>
      <w:proofErr w:type="spellStart"/>
      <w:r>
        <w:rPr>
          <w:rFonts w:ascii="Georgia" w:hAnsi="Georgia"/>
          <w:i/>
          <w:color w:val="0D0D0D"/>
          <w:sz w:val="20"/>
          <w:szCs w:val="20"/>
          <w:lang w:val="it-IT"/>
        </w:rPr>
        <w:t>Isgrò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a cura di Marco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Bazzini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(inaugurazione 18 novembre ore 11.30), che riunisce i multipli che l’artista ha realizzato in collaborazione con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Editalia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 S.p.A.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>“…Io non lavoro sulla clonazione planetaria. Non rappresento ciò che già di per sé è troppo vistoso e visibile, e dunque non ha bisogno di rappresentazioni ulteriori. Io, più modestamente, rappresento il seme che non si vede. Ma c’è.”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  <w:r>
        <w:rPr>
          <w:rFonts w:ascii="Georgia" w:hAnsi="Georgia"/>
          <w:color w:val="0D0D0D"/>
          <w:sz w:val="20"/>
          <w:szCs w:val="20"/>
          <w:lang w:val="it-IT"/>
        </w:rPr>
        <w:t xml:space="preserve">Emilio </w:t>
      </w:r>
      <w:proofErr w:type="spellStart"/>
      <w:r>
        <w:rPr>
          <w:rFonts w:ascii="Georgia" w:hAnsi="Georgia"/>
          <w:color w:val="0D0D0D"/>
          <w:sz w:val="20"/>
          <w:szCs w:val="20"/>
          <w:lang w:val="it-IT"/>
        </w:rPr>
        <w:t>Isgrò</w:t>
      </w:r>
      <w:proofErr w:type="spellEnd"/>
      <w:r>
        <w:rPr>
          <w:rFonts w:ascii="Georgia" w:hAnsi="Georgia"/>
          <w:color w:val="0D0D0D"/>
          <w:sz w:val="20"/>
          <w:szCs w:val="20"/>
          <w:lang w:val="it-IT"/>
        </w:rPr>
        <w:t xml:space="preserve">, da </w:t>
      </w:r>
      <w:r>
        <w:rPr>
          <w:rFonts w:ascii="Georgia" w:hAnsi="Georgia"/>
          <w:i/>
          <w:color w:val="0D0D0D"/>
          <w:sz w:val="20"/>
          <w:szCs w:val="20"/>
          <w:lang w:val="it-IT"/>
        </w:rPr>
        <w:t>Teoria del Seme</w:t>
      </w:r>
      <w:r>
        <w:rPr>
          <w:rFonts w:ascii="Georgia" w:hAnsi="Georgia"/>
          <w:color w:val="0D0D0D"/>
          <w:sz w:val="20"/>
          <w:szCs w:val="20"/>
          <w:lang w:val="it-IT"/>
        </w:rPr>
        <w:t>, 1997</w:t>
      </w: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color w:val="0D0D0D"/>
          <w:sz w:val="20"/>
          <w:szCs w:val="20"/>
          <w:lang w:val="it-IT"/>
        </w:rPr>
      </w:pPr>
    </w:p>
    <w:p w:rsidR="00202568" w:rsidRPr="00100697" w:rsidRDefault="00202568" w:rsidP="00202568">
      <w:pPr>
        <w:widowControl w:val="0"/>
        <w:tabs>
          <w:tab w:val="left" w:pos="2268"/>
        </w:tabs>
        <w:spacing w:after="0" w:line="240" w:lineRule="auto"/>
        <w:ind w:left="1701"/>
        <w:jc w:val="both"/>
        <w:rPr>
          <w:rFonts w:ascii="Georgia" w:hAnsi="Georgia"/>
          <w:b/>
          <w:color w:val="0D0D0D"/>
          <w:sz w:val="20"/>
          <w:szCs w:val="20"/>
          <w:lang w:val="it-IT"/>
        </w:rPr>
      </w:pPr>
      <w:r w:rsidRPr="00100697">
        <w:rPr>
          <w:rFonts w:ascii="Georgia" w:hAnsi="Georgia"/>
          <w:b/>
          <w:color w:val="0D0D0D"/>
          <w:sz w:val="20"/>
          <w:szCs w:val="20"/>
          <w:lang w:val="it-IT"/>
        </w:rPr>
        <w:t>Ufficio Stampa Rosi Fontana, Press &amp; Public Relations, info@rosifontana.it</w:t>
      </w:r>
    </w:p>
    <w:p w:rsidR="00202568" w:rsidRPr="00100697" w:rsidRDefault="00202568" w:rsidP="00202568">
      <w:pPr>
        <w:rPr>
          <w:lang w:val="it-IT"/>
        </w:rPr>
      </w:pPr>
    </w:p>
    <w:p w:rsidR="00627247" w:rsidRPr="00202568" w:rsidRDefault="00627247" w:rsidP="00202568">
      <w:pPr>
        <w:rPr>
          <w:lang w:val="it-IT"/>
        </w:rPr>
      </w:pPr>
      <w:bookmarkStart w:id="0" w:name="_GoBack"/>
      <w:bookmarkEnd w:id="0"/>
    </w:p>
    <w:sectPr w:rsidR="00627247" w:rsidRPr="002025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orgia-Bold"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523"/>
    <w:rsid w:val="000633B3"/>
    <w:rsid w:val="00100697"/>
    <w:rsid w:val="00202568"/>
    <w:rsid w:val="00627247"/>
    <w:rsid w:val="00671523"/>
    <w:rsid w:val="007B39B5"/>
    <w:rsid w:val="0095659E"/>
    <w:rsid w:val="00B0781D"/>
    <w:rsid w:val="00F1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0697"/>
    <w:rPr>
      <w:rFonts w:ascii="Calibri" w:eastAsia="Calibri" w:hAnsi="Calibri" w:cs="Times New Roman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0697"/>
    <w:rPr>
      <w:rFonts w:ascii="Calibri" w:eastAsia="Calibri" w:hAnsi="Calibri" w:cs="Times New Roman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6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</dc:creator>
  <cp:keywords/>
  <dc:description/>
  <cp:lastModifiedBy>Rosi</cp:lastModifiedBy>
  <cp:revision>8</cp:revision>
  <dcterms:created xsi:type="dcterms:W3CDTF">2017-11-13T10:42:00Z</dcterms:created>
  <dcterms:modified xsi:type="dcterms:W3CDTF">2017-11-13T16:03:00Z</dcterms:modified>
</cp:coreProperties>
</file>