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59"/>
        <w:ind w:right="0" w:left="0" w:firstLine="0"/>
        <w:jc w:val="left"/>
        <w:rPr>
          <w:rFonts w:ascii="HelveticaNeueLT Std" w:hAnsi="HelveticaNeueLT Std" w:cs="HelveticaNeueLT Std" w:eastAsia="HelveticaNeueLT Std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  </w:t>
      </w:r>
    </w:p>
    <w:p>
      <w:pPr>
        <w:spacing w:before="0" w:after="160" w:line="259"/>
        <w:ind w:right="0" w:left="0" w:firstLine="0"/>
        <w:jc w:val="right"/>
        <w:rPr>
          <w:rFonts w:ascii="HelveticaNeueLT Std" w:hAnsi="HelveticaNeueLT Std" w:cs="HelveticaNeueLT Std" w:eastAsia="HelveticaNeueLT Std"/>
          <w:b/>
          <w:color w:val="auto"/>
          <w:spacing w:val="0"/>
          <w:position w:val="0"/>
          <w:sz w:val="22"/>
          <w:shd w:fill="auto" w:val="clear"/>
        </w:rPr>
      </w:pPr>
      <w:r>
        <w:object w:dxaOrig="2753" w:dyaOrig="1417">
          <v:rect xmlns:o="urn:schemas-microsoft-com:office:office" xmlns:v="urn:schemas-microsoft-com:vml" id="rectole0000000000" style="width:137.650000pt;height:70.8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b/>
          <w:color w:val="auto"/>
          <w:spacing w:val="0"/>
          <w:position w:val="0"/>
          <w:sz w:val="48"/>
          <w:shd w:fill="FFFFFF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48"/>
          <w:shd w:fill="FFFFFF" w:val="clear"/>
        </w:rPr>
        <w:t xml:space="preserve">Bioart challenge</w:t>
      </w:r>
    </w:p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b/>
          <w:color w:val="201F1E"/>
          <w:spacing w:val="0"/>
          <w:position w:val="0"/>
          <w:sz w:val="32"/>
          <w:shd w:fill="FFFFFF" w:val="clear"/>
        </w:rPr>
      </w:pPr>
      <w:r>
        <w:rPr>
          <w:rFonts w:ascii="Arial" w:hAnsi="Arial" w:cs="Arial" w:eastAsia="Arial"/>
          <w:b/>
          <w:color w:val="201F1E"/>
          <w:spacing w:val="0"/>
          <w:position w:val="0"/>
          <w:sz w:val="32"/>
          <w:shd w:fill="FFFFFF" w:val="clear"/>
        </w:rPr>
        <w:t xml:space="preserve">Tra frontiere della biologia e immaginario dell’arte</w:t>
      </w:r>
    </w:p>
    <w:p>
      <w:pPr>
        <w:spacing w:before="0" w:after="0" w:line="240"/>
        <w:ind w:right="0" w:left="0" w:firstLine="0"/>
        <w:jc w:val="both"/>
        <w:rPr>
          <w:rFonts w:ascii="Arial" w:hAnsi="Arial" w:cs="Arial" w:eastAsia="Arial"/>
          <w:b/>
          <w:color w:val="auto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br/>
      </w:r>
    </w:p>
    <w:p>
      <w:pPr>
        <w:spacing w:before="0" w:after="0" w:line="240"/>
        <w:ind w:right="0" w:left="0" w:firstLine="0"/>
        <w:jc w:val="both"/>
        <w:rPr>
          <w:rFonts w:ascii="Arial" w:hAnsi="Arial" w:cs="Arial" w:eastAsia="Arial"/>
          <w:b/>
          <w:color w:val="auto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1"/>
          <w:shd w:fill="auto" w:val="clear"/>
        </w:rPr>
        <w:t xml:space="preserve">Il MUSE </w:t>
      </w:r>
      <w:r>
        <w:rPr>
          <w:rFonts w:ascii="Arial" w:hAnsi="Arial" w:cs="Arial" w:eastAsia="Arial"/>
          <w:b/>
          <w:color w:val="auto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b/>
          <w:color w:val="auto"/>
          <w:spacing w:val="0"/>
          <w:position w:val="0"/>
          <w:sz w:val="21"/>
          <w:shd w:fill="auto" w:val="clear"/>
        </w:rPr>
        <w:t xml:space="preserve"> Museo delle Scienze di Trento cerca creativi, artisti visivi e designer per avviare una collaborazione su un percorso di ricerca artistica nel campo della BioArt. Il bando, che si inserisce nell’ambito del progetto europeo ACDC (</w:t>
      </w:r>
      <w:r>
        <w:rPr>
          <w:rFonts w:ascii="Arial" w:hAnsi="Arial" w:cs="Arial" w:eastAsia="Arial"/>
          <w:b/>
          <w:i/>
          <w:color w:val="auto"/>
          <w:spacing w:val="0"/>
          <w:position w:val="0"/>
          <w:sz w:val="21"/>
          <w:shd w:fill="auto" w:val="clear"/>
        </w:rPr>
        <w:t xml:space="preserve">Artificial Cells with Distributed Cores to Decipher Protein Function</w:t>
      </w:r>
      <w:r>
        <w:rPr>
          <w:rFonts w:ascii="Arial" w:hAnsi="Arial" w:cs="Arial" w:eastAsia="Arial"/>
          <w:b/>
          <w:color w:val="auto"/>
          <w:spacing w:val="0"/>
          <w:position w:val="0"/>
          <w:sz w:val="21"/>
          <w:shd w:fill="auto" w:val="clear"/>
        </w:rPr>
        <w:t xml:space="preserve">), scade il 15 marzo 2021.</w:t>
      </w:r>
    </w:p>
    <w:p>
      <w:pPr>
        <w:spacing w:before="0" w:after="0" w:line="240"/>
        <w:ind w:right="0" w:left="0" w:firstLine="0"/>
        <w:jc w:val="both"/>
        <w:rPr>
          <w:rFonts w:ascii="Arial" w:hAnsi="Arial" w:cs="Arial" w:eastAsia="Arial"/>
          <w:b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Arial" w:hAnsi="Arial" w:cs="Arial" w:eastAsia="Arial"/>
          <w:b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1"/>
          <w:shd w:fill="F8F9FA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1"/>
          <w:shd w:fill="auto" w:val="clear"/>
        </w:rPr>
        <w:t xml:space="preserve">“L’arte del vivente: ispirarsi ad architetture e funzioni biologhe per progettare un futuro diverso”</w:t>
      </w:r>
      <w:r>
        <w:rPr>
          <w:rFonts w:ascii="Arial" w:hAnsi="Arial" w:cs="Arial" w:eastAsia="Arial"/>
          <w:color w:val="auto"/>
          <w:spacing w:val="0"/>
          <w:position w:val="0"/>
          <w:sz w:val="21"/>
          <w:shd w:fill="auto" w:val="clear"/>
        </w:rPr>
        <w:t xml:space="preserve">, è questo il tema della chiamata alle arti con cui il </w:t>
      </w:r>
      <w:r>
        <w:rPr>
          <w:rFonts w:ascii="Arial" w:hAnsi="Arial" w:cs="Arial" w:eastAsia="Arial"/>
          <w:b/>
          <w:color w:val="auto"/>
          <w:spacing w:val="0"/>
          <w:position w:val="0"/>
          <w:sz w:val="21"/>
          <w:shd w:fill="auto" w:val="clear"/>
        </w:rPr>
        <w:t xml:space="preserve">MUSE </w:t>
      </w:r>
      <w:r>
        <w:rPr>
          <w:rFonts w:ascii="Arial" w:hAnsi="Arial" w:cs="Arial" w:eastAsia="Arial"/>
          <w:b/>
          <w:color w:val="auto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b/>
          <w:color w:val="auto"/>
          <w:spacing w:val="0"/>
          <w:position w:val="0"/>
          <w:sz w:val="21"/>
          <w:shd w:fill="auto" w:val="clear"/>
        </w:rPr>
        <w:t xml:space="preserve"> Museo delle Scienze di Trento</w:t>
      </w:r>
      <w:r>
        <w:rPr>
          <w:rFonts w:ascii="Arial" w:hAnsi="Arial" w:cs="Arial" w:eastAsia="Arial"/>
          <w:color w:val="auto"/>
          <w:spacing w:val="0"/>
          <w:position w:val="0"/>
          <w:sz w:val="21"/>
          <w:shd w:fill="auto" w:val="clear"/>
        </w:rPr>
        <w:t xml:space="preserve"> selezionerà, attraverso un bando pubblico, un artista o designer da coinvolgere in un percorso di ricerca nel campo della </w:t>
      </w:r>
      <w:r>
        <w:rPr>
          <w:rFonts w:ascii="Arial" w:hAnsi="Arial" w:cs="Arial" w:eastAsia="Arial"/>
          <w:b/>
          <w:color w:val="auto"/>
          <w:spacing w:val="0"/>
          <w:position w:val="0"/>
          <w:sz w:val="21"/>
          <w:shd w:fill="auto" w:val="clear"/>
        </w:rPr>
        <w:t xml:space="preserve">BioArt</w:t>
      </w:r>
      <w:r>
        <w:rPr>
          <w:rFonts w:ascii="Arial" w:hAnsi="Arial" w:cs="Arial" w:eastAsia="Arial"/>
          <w:color w:val="auto"/>
          <w:spacing w:val="0"/>
          <w:position w:val="0"/>
          <w:sz w:val="21"/>
          <w:shd w:fill="auto" w:val="clear"/>
        </w:rPr>
        <w:t xml:space="preserve">. L’obiettivo è quello di avviare u</w:t>
      </w:r>
      <w:r>
        <w:rPr>
          <w:rFonts w:ascii="Arial" w:hAnsi="Arial" w:cs="Arial" w:eastAsia="Arial"/>
          <w:color w:val="auto"/>
          <w:spacing w:val="0"/>
          <w:position w:val="0"/>
          <w:sz w:val="21"/>
          <w:shd w:fill="F8F9FA" w:val="clear"/>
        </w:rPr>
        <w:t xml:space="preserve">n'indagine nella sfera delle arti performative, visive e applicate che esplorano le connessioni tra arte e scienze della vita, con particolare attenzione ai campi della biologia sintetica e al progresso scientifico che procede sulla linea di confine tra il prebiotico (non vivente) e il biotico (vivente).</w:t>
      </w:r>
    </w:p>
    <w:p>
      <w:pPr>
        <w:spacing w:before="0" w:after="16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1"/>
          <w:shd w:fill="auto" w:val="clear"/>
        </w:rPr>
        <w:t xml:space="preserve">La ricerca in campo biologico e lo sviluppo di tecnologie di frontiera ad essa connesse (quali robotica, stampa 3D, biologia sintetica, realtà virtuale, ingegneria biomedica e nanotecnologie), con anche l’apporto delle scienze umane, stanno infatti cambiando la prospettiva con cui si considera il vivente. </w:t>
      </w:r>
      <w:r>
        <w:rPr>
          <w:rFonts w:ascii="Arial" w:hAnsi="Arial" w:cs="Arial" w:eastAsia="Arial"/>
          <w:b/>
          <w:color w:val="auto"/>
          <w:spacing w:val="0"/>
          <w:position w:val="0"/>
          <w:sz w:val="21"/>
          <w:shd w:fill="auto" w:val="clear"/>
        </w:rPr>
        <w:t xml:space="preserve">Una nuova frontiera</w:t>
      </w:r>
      <w:r>
        <w:rPr>
          <w:rFonts w:ascii="Arial" w:hAnsi="Arial" w:cs="Arial" w:eastAsia="Arial"/>
          <w:color w:val="auto"/>
          <w:spacing w:val="0"/>
          <w:position w:val="0"/>
          <w:sz w:val="21"/>
          <w:shd w:fill="auto" w:val="clear"/>
        </w:rPr>
        <w:t xml:space="preserve">, sospesa tra i linguaggi più innovativi dell’arte e gli ultimi studi nel campo delle scienze della vita, che il MUSE intende esplorare attraverso il progetto di ricerca </w:t>
      </w:r>
      <w:r>
        <w:rPr>
          <w:rFonts w:ascii="Arial" w:hAnsi="Arial" w:cs="Arial" w:eastAsia="Arial"/>
          <w:b/>
          <w:color w:val="auto"/>
          <w:spacing w:val="0"/>
          <w:position w:val="0"/>
          <w:sz w:val="21"/>
          <w:shd w:fill="auto" w:val="clear"/>
        </w:rPr>
        <w:t xml:space="preserve">“Bioart challenge. Tra frontiere della biologia e immaginario dell’arte”</w:t>
      </w:r>
      <w:r>
        <w:rPr>
          <w:rFonts w:ascii="Arial" w:hAnsi="Arial" w:cs="Arial" w:eastAsia="Arial"/>
          <w:color w:val="auto"/>
          <w:spacing w:val="0"/>
          <w:position w:val="0"/>
          <w:sz w:val="21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1"/>
          <w:shd w:fill="auto" w:val="clear"/>
        </w:rPr>
        <w:t xml:space="preserve">Il bando</w:t>
      </w:r>
      <w:r>
        <w:rPr>
          <w:rFonts w:ascii="Arial" w:hAnsi="Arial" w:cs="Arial" w:eastAsia="Arial"/>
          <w:color w:val="auto"/>
          <w:spacing w:val="0"/>
          <w:position w:val="0"/>
          <w:sz w:val="21"/>
          <w:shd w:fill="auto" w:val="clear"/>
        </w:rPr>
        <w:t xml:space="preserve">, promosso dal </w:t>
      </w:r>
      <w:r>
        <w:rPr>
          <w:rFonts w:ascii="Arial" w:hAnsi="Arial" w:cs="Arial" w:eastAsia="Arial"/>
          <w:b/>
          <w:color w:val="auto"/>
          <w:spacing w:val="0"/>
          <w:position w:val="0"/>
          <w:sz w:val="21"/>
          <w:shd w:fill="auto" w:val="clear"/>
        </w:rPr>
        <w:t xml:space="preserve">progetto europeo ACDC</w:t>
      </w:r>
      <w:r>
        <w:rPr>
          <w:rFonts w:ascii="Arial" w:hAnsi="Arial" w:cs="Arial" w:eastAsia="Arial"/>
          <w:color w:val="auto"/>
          <w:spacing w:val="0"/>
          <w:position w:val="0"/>
          <w:sz w:val="21"/>
          <w:shd w:fill="auto" w:val="clear"/>
        </w:rPr>
        <w:t xml:space="preserve"> (</w:t>
      </w:r>
      <w:r>
        <w:rPr>
          <w:rFonts w:ascii="Arial" w:hAnsi="Arial" w:cs="Arial" w:eastAsia="Arial"/>
          <w:i/>
          <w:color w:val="auto"/>
          <w:spacing w:val="0"/>
          <w:position w:val="0"/>
          <w:sz w:val="21"/>
          <w:shd w:fill="auto" w:val="clear"/>
        </w:rPr>
        <w:t xml:space="preserve">Artificial Cells with Distributed Cores to Decipher Protein Function</w:t>
      </w:r>
      <w:r>
        <w:rPr>
          <w:rFonts w:ascii="Arial" w:hAnsi="Arial" w:cs="Arial" w:eastAsia="Arial"/>
          <w:color w:val="auto"/>
          <w:spacing w:val="0"/>
          <w:position w:val="0"/>
          <w:sz w:val="21"/>
          <w:shd w:fill="auto" w:val="clear"/>
        </w:rPr>
        <w:t xml:space="preserve">), </w:t>
      </w:r>
      <w:r>
        <w:rPr>
          <w:rFonts w:ascii="Arial" w:hAnsi="Arial" w:cs="Arial" w:eastAsia="Arial"/>
          <w:b/>
          <w:color w:val="auto"/>
          <w:spacing w:val="0"/>
          <w:position w:val="0"/>
          <w:sz w:val="21"/>
          <w:shd w:fill="auto" w:val="clear"/>
        </w:rPr>
        <w:t xml:space="preserve">è aperto ad artisti/e e designer </w:t>
      </w:r>
      <w:r>
        <w:rPr>
          <w:rFonts w:ascii="Arial" w:hAnsi="Arial" w:cs="Arial" w:eastAsia="Arial"/>
          <w:color w:val="auto"/>
          <w:spacing w:val="0"/>
          <w:position w:val="0"/>
          <w:sz w:val="21"/>
          <w:shd w:fill="auto" w:val="clear"/>
        </w:rPr>
        <w:t xml:space="preserve">con almeno tre anni di esperienza, e con conoscenza delle lingue inglese e italiano.</w:t>
      </w:r>
    </w:p>
    <w:p>
      <w:pPr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i/>
          <w:color w:val="auto"/>
          <w:spacing w:val="0"/>
          <w:position w:val="0"/>
          <w:sz w:val="21"/>
          <w:shd w:fill="auto" w:val="clear"/>
        </w:rPr>
        <w:t xml:space="preserve">“L’artista selezionato/a</w:t>
      </w:r>
      <w:r>
        <w:rPr>
          <w:rFonts w:ascii="Arial" w:hAnsi="Arial" w:cs="Arial" w:eastAsia="Arial"/>
          <w:color w:val="auto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auto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auto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1"/>
          <w:shd w:fill="auto" w:val="clear"/>
        </w:rPr>
        <w:t xml:space="preserve">recita il bando pubblicato sul sito web del MUSE</w:t>
      </w:r>
      <w:r>
        <w:rPr>
          <w:rFonts w:ascii="Arial" w:hAnsi="Arial" w:cs="Arial" w:eastAsia="Arial"/>
          <w:color w:val="auto"/>
          <w:spacing w:val="0"/>
          <w:position w:val="0"/>
          <w:sz w:val="21"/>
          <w:shd w:fill="auto" w:val="clear"/>
        </w:rPr>
        <w:t xml:space="preserve"> (</w:t>
      </w:r>
      <w:r>
        <w:rPr>
          <w:rFonts w:ascii="Arial" w:hAnsi="Arial" w:cs="Arial" w:eastAsia="Arial"/>
          <w:b/>
          <w:color w:val="auto"/>
          <w:spacing w:val="0"/>
          <w:position w:val="0"/>
          <w:sz w:val="21"/>
          <w:u w:val="single"/>
          <w:shd w:fill="auto" w:val="clear"/>
        </w:rPr>
        <w:t xml:space="preserve">qui</w:t>
      </w:r>
      <w:r>
        <w:rPr>
          <w:rFonts w:ascii="Arial" w:hAnsi="Arial" w:cs="Arial" w:eastAsia="Arial"/>
          <w:color w:val="auto"/>
          <w:spacing w:val="0"/>
          <w:position w:val="0"/>
          <w:sz w:val="21"/>
          <w:shd w:fill="auto" w:val="clear"/>
        </w:rPr>
        <w:t xml:space="preserve"> il link) </w:t>
      </w:r>
      <w:r>
        <w:rPr>
          <w:rFonts w:ascii="Arial" w:hAnsi="Arial" w:cs="Arial" w:eastAsia="Arial"/>
          <w:color w:val="auto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auto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i/>
          <w:color w:val="auto"/>
          <w:spacing w:val="0"/>
          <w:position w:val="0"/>
          <w:sz w:val="21"/>
          <w:shd w:fill="auto" w:val="clear"/>
        </w:rPr>
        <w:t xml:space="preserve">entrerà in contatto con la comunità scientifica del progetto ACDC: tra cuiingegneri, biologi, chimici, biotecnologi e informatici; impegnati a sviluppare cellule artificiali responsive in grado assolvere a diverse funzioni on-demand”</w:t>
      </w:r>
      <w:r>
        <w:rPr>
          <w:rFonts w:ascii="Arial" w:hAnsi="Arial" w:cs="Arial" w:eastAsia="Arial"/>
          <w:color w:val="auto"/>
          <w:spacing w:val="0"/>
          <w:position w:val="0"/>
          <w:sz w:val="21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1"/>
          <w:shd w:fill="auto" w:val="clear"/>
        </w:rPr>
        <w:t xml:space="preserve">Per partecipare è necessario avere almeno </w:t>
      </w:r>
      <w:r>
        <w:rPr>
          <w:rFonts w:ascii="Arial" w:hAnsi="Arial" w:cs="Arial" w:eastAsia="Arial"/>
          <w:b/>
          <w:color w:val="auto"/>
          <w:spacing w:val="0"/>
          <w:position w:val="0"/>
          <w:sz w:val="21"/>
          <w:shd w:fill="auto" w:val="clear"/>
        </w:rPr>
        <w:t xml:space="preserve">tre anni di esperienza in campo artistico</w:t>
      </w:r>
      <w:r>
        <w:rPr>
          <w:rFonts w:ascii="Arial" w:hAnsi="Arial" w:cs="Arial" w:eastAsia="Arial"/>
          <w:color w:val="auto"/>
          <w:spacing w:val="0"/>
          <w:position w:val="0"/>
          <w:sz w:val="21"/>
          <w:shd w:fill="auto" w:val="clear"/>
        </w:rPr>
        <w:t xml:space="preserve">. Il compenso previsto è di </w:t>
      </w:r>
      <w:r>
        <w:rPr>
          <w:rFonts w:ascii="Arial" w:hAnsi="Arial" w:cs="Arial" w:eastAsia="Arial"/>
          <w:b/>
          <w:color w:val="auto"/>
          <w:spacing w:val="0"/>
          <w:position w:val="0"/>
          <w:sz w:val="21"/>
          <w:shd w:fill="auto" w:val="clear"/>
        </w:rPr>
        <w:t xml:space="preserve">4.000 euro </w:t>
      </w:r>
      <w:r>
        <w:rPr>
          <w:rFonts w:ascii="Arial" w:hAnsi="Arial" w:cs="Arial" w:eastAsia="Arial"/>
          <w:color w:val="auto"/>
          <w:spacing w:val="0"/>
          <w:position w:val="0"/>
          <w:sz w:val="21"/>
          <w:shd w:fill="auto" w:val="clear"/>
        </w:rPr>
        <w:t xml:space="preserve">e la figura selezionata sarà affiancata nel percorso di indagine dai tutor del </w:t>
      </w:r>
      <w:r>
        <w:rPr>
          <w:rFonts w:ascii="Arial" w:hAnsi="Arial" w:cs="Arial" w:eastAsia="Arial"/>
          <w:b/>
          <w:color w:val="auto"/>
          <w:spacing w:val="0"/>
          <w:position w:val="0"/>
          <w:sz w:val="21"/>
          <w:shd w:fill="auto" w:val="clear"/>
        </w:rPr>
        <w:t xml:space="preserve">MUSE</w:t>
      </w:r>
      <w:r>
        <w:rPr>
          <w:rFonts w:ascii="Arial" w:hAnsi="Arial" w:cs="Arial" w:eastAsia="Arial"/>
          <w:color w:val="auto"/>
          <w:spacing w:val="0"/>
          <w:position w:val="0"/>
          <w:sz w:val="21"/>
          <w:shd w:fill="auto" w:val="clear"/>
        </w:rPr>
        <w:t xml:space="preserve"> e delcollettivo artistico </w:t>
      </w:r>
      <w:r>
        <w:rPr>
          <w:rFonts w:ascii="Arial" w:hAnsi="Arial" w:cs="Arial" w:eastAsia="Arial"/>
          <w:b/>
          <w:color w:val="auto"/>
          <w:spacing w:val="0"/>
          <w:position w:val="0"/>
          <w:sz w:val="21"/>
          <w:shd w:fill="auto" w:val="clear"/>
        </w:rPr>
        <w:t xml:space="preserve">Mali Weil</w:t>
      </w:r>
      <w:r>
        <w:rPr>
          <w:rFonts w:ascii="Arial" w:hAnsi="Arial" w:cs="Arial" w:eastAsia="Arial"/>
          <w:color w:val="auto"/>
          <w:spacing w:val="0"/>
          <w:position w:val="0"/>
          <w:sz w:val="21"/>
          <w:shd w:fill="auto" w:val="clear"/>
        </w:rPr>
        <w:t xml:space="preserve">, impegnati da anni in percorsi di ricerca e di formazione che uniscono arte, scienza, antropologia e processi culturali, oltre che dal consorzio scientifico di </w:t>
      </w:r>
      <w:r>
        <w:rPr>
          <w:rFonts w:ascii="Arial" w:hAnsi="Arial" w:cs="Arial" w:eastAsia="Arial"/>
          <w:b/>
          <w:color w:val="auto"/>
          <w:spacing w:val="0"/>
          <w:position w:val="0"/>
          <w:sz w:val="21"/>
          <w:shd w:fill="auto" w:val="clear"/>
        </w:rPr>
        <w:t xml:space="preserve">ACDC.</w:t>
      </w:r>
    </w:p>
    <w:p>
      <w:pPr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1"/>
          <w:shd w:fill="auto" w:val="clear"/>
        </w:rPr>
        <w:t xml:space="preserve">ACDC</w:t>
      </w:r>
      <w:r>
        <w:rPr>
          <w:rFonts w:ascii="Arial" w:hAnsi="Arial" w:cs="Arial" w:eastAsia="Arial"/>
          <w:color w:val="auto"/>
          <w:spacing w:val="0"/>
          <w:position w:val="0"/>
          <w:sz w:val="21"/>
          <w:shd w:fill="auto" w:val="clear"/>
        </w:rPr>
        <w:t xml:space="preserve"> è un </w:t>
      </w:r>
      <w:r>
        <w:rPr>
          <w:rFonts w:ascii="Arial" w:hAnsi="Arial" w:cs="Arial" w:eastAsia="Arial"/>
          <w:b/>
          <w:color w:val="auto"/>
          <w:spacing w:val="0"/>
          <w:position w:val="0"/>
          <w:sz w:val="21"/>
          <w:shd w:fill="auto" w:val="clear"/>
        </w:rPr>
        <w:t xml:space="preserve">progetto di ricerca interdisciplinare </w:t>
      </w:r>
      <w:r>
        <w:rPr>
          <w:rFonts w:ascii="Arial" w:hAnsi="Arial" w:cs="Arial" w:eastAsia="Arial"/>
          <w:color w:val="auto"/>
          <w:spacing w:val="0"/>
          <w:position w:val="0"/>
          <w:sz w:val="21"/>
          <w:shd w:fill="auto" w:val="clear"/>
        </w:rPr>
        <w:t xml:space="preserve">a cura di un team internazionale e interdisciplinare di università, industria e enti pubblici, sostenuto 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nel </w:t>
      </w:r>
      <w:r>
        <w:rPr>
          <w:rFonts w:ascii="Arial" w:hAnsi="Arial" w:cs="Arial" w:eastAsia="Arial"/>
          <w:color w:val="auto"/>
          <w:spacing w:val="0"/>
          <w:position w:val="0"/>
          <w:sz w:val="21"/>
          <w:shd w:fill="auto" w:val="clear"/>
        </w:rPr>
        <w:t xml:space="preserve">Programma Quadro dell’Unione Europea (UE) per la ricerca e l’innovazione Horizon 2020. I settori scientifici e tecnologici coinvolti spaziano dalle </w:t>
      </w:r>
      <w:r>
        <w:rPr>
          <w:rFonts w:ascii="Arial" w:hAnsi="Arial" w:cs="Arial" w:eastAsia="Arial"/>
          <w:i/>
          <w:color w:val="auto"/>
          <w:spacing w:val="0"/>
          <w:position w:val="0"/>
          <w:sz w:val="21"/>
          <w:shd w:fill="auto" w:val="clear"/>
        </w:rPr>
        <w:t xml:space="preserve">artificial cell technologies</w:t>
      </w:r>
      <w:r>
        <w:rPr>
          <w:rFonts w:ascii="Arial" w:hAnsi="Arial" w:cs="Arial" w:eastAsia="Arial"/>
          <w:color w:val="auto"/>
          <w:spacing w:val="0"/>
          <w:position w:val="0"/>
          <w:sz w:val="21"/>
          <w:shd w:fill="auto" w:val="clear"/>
        </w:rPr>
        <w:t xml:space="preserve">, alla microfluidica, dalle </w:t>
      </w:r>
      <w:r>
        <w:rPr>
          <w:rFonts w:ascii="Arial" w:hAnsi="Arial" w:cs="Arial" w:eastAsia="Arial"/>
          <w:i/>
          <w:color w:val="auto"/>
          <w:spacing w:val="0"/>
          <w:position w:val="0"/>
          <w:sz w:val="21"/>
          <w:shd w:fill="auto" w:val="clear"/>
        </w:rPr>
        <w:t xml:space="preserve">lab-on-chip technologies</w:t>
      </w:r>
      <w:r>
        <w:rPr>
          <w:rFonts w:ascii="Arial" w:hAnsi="Arial" w:cs="Arial" w:eastAsia="Arial"/>
          <w:color w:val="auto"/>
          <w:spacing w:val="0"/>
          <w:position w:val="0"/>
          <w:sz w:val="21"/>
          <w:shd w:fill="auto" w:val="clear"/>
        </w:rPr>
        <w:t xml:space="preserve">, fino alla modellizzazione con strumenti informatici. </w:t>
      </w:r>
    </w:p>
    <w:p>
      <w:pPr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1"/>
          <w:shd w:fill="auto" w:val="clear"/>
        </w:rPr>
        <w:t xml:space="preserve">Per candidarsi è necessario inviare la propria domanda di partecipazione all’indirizzo </w:t>
      </w:r>
      <w:r>
        <w:rPr>
          <w:rFonts w:ascii="Arial" w:hAnsi="Arial" w:cs="Arial" w:eastAsia="Arial"/>
          <w:color w:val="0563C1"/>
          <w:spacing w:val="0"/>
          <w:position w:val="0"/>
          <w:sz w:val="21"/>
          <w:u w:val="single"/>
          <w:shd w:fill="auto" w:val="clear"/>
        </w:rPr>
        <w:t xml:space="preserve">selezioni@muse.it</w:t>
      </w:r>
      <w:r>
        <w:rPr>
          <w:rFonts w:ascii="Arial" w:hAnsi="Arial" w:cs="Arial" w:eastAsia="Arial"/>
          <w:color w:val="auto"/>
          <w:spacing w:val="0"/>
          <w:position w:val="0"/>
          <w:sz w:val="21"/>
          <w:shd w:fill="auto" w:val="clear"/>
        </w:rPr>
        <w:t xml:space="preserve">  </w:t>
      </w:r>
      <w:r>
        <w:rPr>
          <w:rFonts w:ascii="Arial" w:hAnsi="Arial" w:cs="Arial" w:eastAsia="Arial"/>
          <w:b/>
          <w:color w:val="auto"/>
          <w:spacing w:val="0"/>
          <w:position w:val="0"/>
          <w:sz w:val="21"/>
          <w:shd w:fill="auto" w:val="clear"/>
        </w:rPr>
        <w:t xml:space="preserve">entro le  ore 12 di lunedì 15 marzo 2021</w:t>
      </w:r>
      <w:r>
        <w:rPr>
          <w:rFonts w:ascii="Arial" w:hAnsi="Arial" w:cs="Arial" w:eastAsia="Arial"/>
          <w:color w:val="auto"/>
          <w:spacing w:val="0"/>
          <w:position w:val="0"/>
          <w:sz w:val="21"/>
          <w:shd w:fill="auto" w:val="clear"/>
        </w:rPr>
        <w:t xml:space="preserve">, corredata da documento di riconoscimento, curriculum vitae, portfolio artistico e descrizione dell’idea di progetto che si intende intraprendere. </w:t>
      </w:r>
    </w:p>
    <w:p>
      <w:pPr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1"/>
          <w:shd w:fill="auto" w:val="clear"/>
        </w:rPr>
        <w:t xml:space="preserve">La collaborazione artistica, </w:t>
      </w:r>
      <w:r>
        <w:rPr>
          <w:rFonts w:ascii="Arial" w:hAnsi="Arial" w:cs="Arial" w:eastAsia="Arial"/>
          <w:b/>
          <w:color w:val="auto"/>
          <w:spacing w:val="0"/>
          <w:position w:val="0"/>
          <w:sz w:val="21"/>
          <w:shd w:fill="auto" w:val="clear"/>
        </w:rPr>
        <w:t xml:space="preserve">della durata di tre mesi</w:t>
      </w:r>
      <w:r>
        <w:rPr>
          <w:rFonts w:ascii="Arial" w:hAnsi="Arial" w:cs="Arial" w:eastAsia="Arial"/>
          <w:color w:val="auto"/>
          <w:spacing w:val="0"/>
          <w:position w:val="0"/>
          <w:sz w:val="21"/>
          <w:shd w:fill="auto" w:val="clear"/>
        </w:rPr>
        <w:t xml:space="preserve">, prevede da parte della persona selezionata la produzione di un elaborato in forma scritta e/o di un’opera (anche prototipo) che mettano in evidenza il percorso concettuale e analitico intrapreso e, a conclusione dell’incarico, la presentazione del progetto alla commissione e al consorzio dei partner ACDC. È inoltre richiesta, restrizioni Covid-19 permettendo, la partecipazione ad alcuni momenti di formazione presso le sedi dei partner del progetto (CIBIO </w:t>
      </w:r>
      <w:r>
        <w:rPr>
          <w:rFonts w:ascii="Arial" w:hAnsi="Arial" w:cs="Arial" w:eastAsia="Arial"/>
          <w:color w:val="auto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auto"/>
          <w:spacing w:val="0"/>
          <w:position w:val="0"/>
          <w:sz w:val="21"/>
          <w:shd w:fill="auto" w:val="clear"/>
        </w:rPr>
        <w:t xml:space="preserve"> Dipartimento di Biologia Cellulare, Computazionale e Integrata dell’Università di Trento, Dipartimento di Ricerca e Sviluppo di Explora bio-tech, </w:t>
      </w:r>
      <w:r>
        <w:rPr>
          <w:rFonts w:ascii="Arial" w:hAnsi="Arial" w:cs="Arial" w:eastAsia="Arial"/>
          <w:i/>
          <w:color w:val="auto"/>
          <w:spacing w:val="0"/>
          <w:position w:val="0"/>
          <w:sz w:val="21"/>
          <w:shd w:fill="auto" w:val="clear"/>
        </w:rPr>
        <w:t xml:space="preserve">School of Pharmacy and Pharmaceutical Sciences</w:t>
      </w:r>
      <w:r>
        <w:rPr>
          <w:rFonts w:ascii="Arial" w:hAnsi="Arial" w:cs="Arial" w:eastAsia="Arial"/>
          <w:color w:val="auto"/>
          <w:spacing w:val="0"/>
          <w:position w:val="0"/>
          <w:sz w:val="21"/>
          <w:shd w:fill="auto" w:val="clear"/>
        </w:rPr>
        <w:t xml:space="preserve"> e</w:t>
      </w:r>
      <w:r>
        <w:rPr>
          <w:rFonts w:ascii="Arial" w:hAnsi="Arial" w:cs="Arial" w:eastAsia="Arial"/>
          <w:i/>
          <w:color w:val="auto"/>
          <w:spacing w:val="0"/>
          <w:position w:val="0"/>
          <w:sz w:val="21"/>
          <w:shd w:fill="auto" w:val="clear"/>
        </w:rPr>
        <w:t xml:space="preserve"> School of Engineering</w:t>
      </w:r>
      <w:r>
        <w:rPr>
          <w:rFonts w:ascii="Arial" w:hAnsi="Arial" w:cs="Arial" w:eastAsia="Arial"/>
          <w:color w:val="auto"/>
          <w:spacing w:val="0"/>
          <w:position w:val="0"/>
          <w:sz w:val="21"/>
          <w:shd w:fill="auto" w:val="clear"/>
        </w:rPr>
        <w:t xml:space="preserve"> dell’Università di Cardiff) e la partecipazione a programmi pubblici e attività del progetto ACDC. L'artista sarà inoltre invitato/a a partecipare all’</w:t>
      </w:r>
      <w:r>
        <w:rPr>
          <w:rFonts w:ascii="Arial" w:hAnsi="Arial" w:cs="Arial" w:eastAsia="Arial"/>
          <w:b/>
          <w:color w:val="auto"/>
          <w:spacing w:val="0"/>
          <w:position w:val="0"/>
          <w:sz w:val="21"/>
          <w:shd w:fill="auto" w:val="clear"/>
        </w:rPr>
        <w:t xml:space="preserve">ACDC Summer School </w:t>
      </w:r>
      <w:r>
        <w:rPr>
          <w:rFonts w:ascii="Arial" w:hAnsi="Arial" w:cs="Arial" w:eastAsia="Arial"/>
          <w:color w:val="auto"/>
          <w:spacing w:val="0"/>
          <w:position w:val="0"/>
          <w:sz w:val="21"/>
          <w:shd w:fill="auto" w:val="clear"/>
        </w:rPr>
        <w:t xml:space="preserve">che si terrà tra agosto e settembre 2021 a Trento per presentare il lavoro di ricerca svolto sul tema della BioArt.</w:t>
      </w:r>
    </w:p>
    <w:p>
      <w:pPr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1"/>
          <w:shd w:fill="auto" w:val="clear"/>
        </w:rPr>
        <w:t xml:space="preserve">Per maggiori informazioni consultare il bando sul sito </w:t>
      </w:r>
      <w:hyperlink xmlns:r="http://schemas.openxmlformats.org/officeDocument/2006/relationships" r:id="docRId2">
        <w:r>
          <w:rPr>
            <w:rFonts w:ascii="Arial" w:hAnsi="Arial" w:cs="Arial" w:eastAsia="Arial"/>
            <w:b/>
            <w:color w:val="auto"/>
            <w:spacing w:val="0"/>
            <w:position w:val="0"/>
            <w:sz w:val="21"/>
            <w:u w:val="single"/>
            <w:shd w:fill="auto" w:val="clear"/>
          </w:rPr>
          <w:t xml:space="preserve">www.muse.it</w:t>
        </w:r>
      </w:hyperlink>
    </w:p>
    <w:p>
      <w:pPr>
        <w:spacing w:before="0" w:after="160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1"/>
          <w:shd w:fill="FFFFFF" w:val="clear"/>
        </w:rPr>
      </w:pPr>
      <w:r>
        <w:rPr>
          <w:rFonts w:ascii="Arial" w:hAnsi="Arial" w:cs="Arial" w:eastAsia="Arial"/>
          <w:color w:val="000000"/>
          <w:spacing w:val="0"/>
          <w:position w:val="0"/>
          <w:sz w:val="21"/>
          <w:shd w:fill="FFFFFF" w:val="clear"/>
        </w:rPr>
        <w:t xml:space="preserve"> 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0.wmf" Id="docRId1" Type="http://schemas.openxmlformats.org/officeDocument/2006/relationships/image" /><Relationship Target="numbering.xml" Id="docRId3" Type="http://schemas.openxmlformats.org/officeDocument/2006/relationships/numbering" /><Relationship Target="embeddings/oleObject0.bin" Id="docRId0" Type="http://schemas.openxmlformats.org/officeDocument/2006/relationships/oleObject" /><Relationship TargetMode="External" Target="http://www.muse.it/" Id="docRId2" Type="http://schemas.openxmlformats.org/officeDocument/2006/relationships/hyperlink" /><Relationship Target="styles.xml" Id="docRId4" Type="http://schemas.openxmlformats.org/officeDocument/2006/relationships/styles" /></Relationships>
</file>